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index (XIPHIN)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(2000); Bulgaria (2000); Croatia (2000); Cyprus (2011); Czech Republic (2000); France (2000); Germany (2014); Greece (2000); Greece/Kriti (2000); Hungary (2011); Italy (2000); Italy/Sicilia (2000); Italy/Sardegna (2000); Malta (1995); Poland (2000); Portugal (1993); Romania (2000); Slovakia (2000); Slovenia (1996); Spain (2011); Spain/Islas Canárias (2000); Spain/Islas Baleares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576a3fbaa44865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most important host plant for Xiphinema index is grapevine, Vitis vinifera (Nemaplex, 2024, CABI, 2021). Besides this host, other host-plant species include fig (Ficus carica), apple (Malus), rose (Rosa sp.), pistachio (Pistacia vera) and a few other, mainly perennial, species (Nemaplex, 2024; CABI, 2021; Weiner &amp; Raski, 1966; Kasapoğlu Uludamar et al., 2018).</w:t>
      </w:r>
      <w:r>
        <w:rPr>
          <w:color w:val="F30000"/>
          <w:sz w:val="24"/>
          <w:szCs w:val="24"/>
        </w:rPr>
        <w:br/>
        <w:t xml:space="preserve">Xiphinema index is the vector of grapevine fanleaf virus (GFLV) (Hewitt et al., 1970; Van Zyl et al., 2012). The main pathway in the transfer of plant viruses is the use of infected 'production material' (e.g. plants for planting). Even a small number of nematodes that will be found in the soil residues in the root zone of plants taken from infected areas can cause diseases to be transmitted to new planting areas. Öztürk et al. (2023) linked the introduction of GFLV and Xiphinema index from Europe to other countries to infected material.</w:t>
      </w:r>
      <w:r>
        <w:rPr>
          <w:color w:val="F30000"/>
          <w:sz w:val="24"/>
          <w:szCs w:val="24"/>
        </w:rPr>
        <w:br/>
        <w:t xml:space="preserve">Xiphinema index is not known to be carried by seeds (CABI, 2021).</w:t>
      </w:r>
      <w:r>
        <w:rPr>
          <w:color w:val="F30000"/>
          <w:sz w:val="24"/>
          <w:szCs w:val="24"/>
        </w:rPr>
        <w:br/>
        <w:t xml:space="preserve">Plants for planting with soil is considered as a significant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Spain, X. index is widespread in all winegrowing areas (Palomares-Rius et al., 2011), present in 12.5 % of samples collected from commercial vineyard soils in southern Spain (Tèliz et al., 2007) and 0.3% of samples collected from soils of commercial olive plantations in southern Spain (Archidona-Yuste et al., 2019).</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X. index is primary a pest of grapevine, There have been few studies on plant-parasitic nematodes on Pistacia spp.</w:t>
      </w:r>
      <w:r>
        <w:rPr>
          <w:color w:val="F30000"/>
          <w:sz w:val="24"/>
          <w:szCs w:val="24"/>
        </w:rPr>
        <w:br/>
        <w:t xml:space="preserve">Although Xiphinema index has been reported from pistachio (Weiner &amp; Raski, 1966; Kasapoğlu Uludamar et al., 2018), there are no records on impact available, as are for grape. There are also no records of GFLV in pistachio (Al Rwahnih et al., 2018; Barani et al., 2022; Ismaeil &amp; Mando,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Replanting other host plants in the same fields may be subject to unacceptable economic impact (Scotto La Masesse, 1988; CABI, 2024). However, there is no close association between pistacio and grapevine to justify a listing as an RNQP based on indirect effects.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Changing of production places (fields), longer crop rotation, sampling and testing of production nurseries/substrates, desinfection of propagating material (plants, grafts, rootstocks), desinfection of production facilities and machinery, cleaning of irrigation water,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 Rwahnih M, Rowhani A, Westrick N, Stevens K, Diaz-Lara A, Trouillas FP, Preece J, Kallsen C, Farrar K &amp; Glino D (2018) Discovery of viruses and virus-like pathogens in pistachio using high-throughput sequencing. Plant Disease 102, 1419–1425.</w:t>
      </w:r>
    </w:p>
    <w:p>
      <w:pPr>
        <w:numPr>
          <w:ilvl w:val="0"/>
          <w:numId w:val="1"/>
        </w:numPr>
        <w:spacing w:before="0" w:after="0" w:line="240" w:lineRule="auto"/>
        <w:jc w:val="left"/>
        <w:rPr>
          <w:color w:val="0200C9"/>
          <w:sz w:val="24"/>
          <w:szCs w:val="24"/>
        </w:rPr>
      </w:pPr>
      <w:r>
        <w:rPr>
          <w:color w:val="0200C9"/>
          <w:sz w:val="24"/>
          <w:szCs w:val="24"/>
        </w:rPr>
        <w:t xml:space="preserve">Archidona-Yuste A, Wiegand T, Castillo P, Navas-Cortès JA (2019) Dataset on the diversity of plant-parasitic nematodes in cultivated olive trees in southern Spain. Data article 27, 104658. </w:t>
      </w:r>
      <w:hyperlink r:id="rId13996a3fbaa4489a2" w:history="1">
        <w:r>
          <w:rPr>
            <w:color w:val="0200C9"/>
            <w:sz w:val="24"/>
            <w:szCs w:val="24"/>
          </w:rPr>
          <w:t xml:space="preserve">https://doi.org/10.1016/j.dib.2019.104658</w:t>
        </w:r>
      </w:hyperlink>
    </w:p>
    <w:p>
      <w:pPr>
        <w:numPr>
          <w:ilvl w:val="0"/>
          <w:numId w:val="1"/>
        </w:numPr>
        <w:spacing w:before="0" w:after="0" w:line="240" w:lineRule="auto"/>
        <w:jc w:val="left"/>
        <w:rPr>
          <w:color w:val="0200C9"/>
          <w:sz w:val="24"/>
          <w:szCs w:val="24"/>
        </w:rPr>
      </w:pPr>
      <w:r>
        <w:rPr>
          <w:color w:val="0200C9"/>
          <w:sz w:val="24"/>
          <w:szCs w:val="24"/>
        </w:rPr>
        <w:t xml:space="preserve">Barani S, Massumi H, Maddahian M, Heydarnejad J &amp; Hosseinipour A (2022) Molecular detection and identification of Hop stunt viroid isolates infecting grapevines in some regions of Iran. Agricultural Biotechnology Journal 14(3), 127-150.</w:t>
      </w:r>
    </w:p>
    <w:p>
      <w:pPr>
        <w:numPr>
          <w:ilvl w:val="0"/>
          <w:numId w:val="1"/>
        </w:numPr>
        <w:spacing w:before="0" w:after="0" w:line="240" w:lineRule="auto"/>
        <w:jc w:val="left"/>
        <w:rPr>
          <w:color w:val="0200C9"/>
          <w:sz w:val="24"/>
          <w:szCs w:val="24"/>
        </w:rPr>
      </w:pPr>
      <w:r>
        <w:rPr>
          <w:color w:val="0200C9"/>
          <w:sz w:val="24"/>
          <w:szCs w:val="24"/>
        </w:rPr>
        <w:t xml:space="preserve">CABI (2024) CABI Compendium datasheet. Xiphinema index (fan-leaf virus nematode). </w:t>
      </w:r>
      <w:hyperlink r:id="rId13586a3fbaa4489cc" w:history="1">
        <w:r>
          <w:rPr>
            <w:color w:val="0200C9"/>
            <w:sz w:val="24"/>
            <w:szCs w:val="24"/>
          </w:rPr>
          <w:t xml:space="preserve">https://www.cabidigitallibrary.org/doi/full/10.1079/cabicompendium.57032</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Hewitt WB, Martelli G, Dias HF &amp; Taylor RH (1970) Grapevine fanleaf virus. Descriptions of Plant viruses no. 28. </w:t>
      </w:r>
      <w:hyperlink r:id="rId19276a3fbaa4489ea" w:history="1">
        <w:r>
          <w:rPr>
            <w:color w:val="0200C9"/>
            <w:sz w:val="24"/>
            <w:szCs w:val="24"/>
          </w:rPr>
          <w:t xml:space="preserve">https://www.dpvweb.net/dpv/showdpv/?dpvno=28</w:t>
        </w:r>
      </w:hyperlink>
    </w:p>
    <w:p>
      <w:pPr>
        <w:numPr>
          <w:ilvl w:val="0"/>
          <w:numId w:val="1"/>
        </w:numPr>
        <w:spacing w:before="0" w:after="0" w:line="240" w:lineRule="auto"/>
        <w:jc w:val="left"/>
        <w:rPr>
          <w:color w:val="0200C9"/>
          <w:sz w:val="24"/>
          <w:szCs w:val="24"/>
        </w:rPr>
      </w:pPr>
      <w:r>
        <w:rPr>
          <w:color w:val="0200C9"/>
          <w:sz w:val="24"/>
          <w:szCs w:val="24"/>
        </w:rPr>
        <w:t xml:space="preserve">Ismaeil F &amp; Mando J (2022) Viruses, viroids and phytoplasmas reported to infect fruit trees in Syria: A review. Arab Journal of Plant Protection 40(1), 78-88. </w:t>
      </w:r>
      <w:hyperlink r:id="rId13226a3fbaa448a02" w:history="1">
        <w:r>
          <w:rPr>
            <w:color w:val="0200C9"/>
            <w:sz w:val="24"/>
            <w:szCs w:val="24"/>
          </w:rPr>
          <w:t xml:space="preserve">https://doi.org/10.22268/AJPP-040.1.078088</w:t>
        </w:r>
      </w:hyperlink>
    </w:p>
    <w:p>
      <w:pPr>
        <w:numPr>
          <w:ilvl w:val="0"/>
          <w:numId w:val="1"/>
        </w:numPr>
        <w:spacing w:before="0" w:after="0" w:line="240" w:lineRule="auto"/>
        <w:jc w:val="left"/>
        <w:rPr>
          <w:color w:val="0200C9"/>
          <w:sz w:val="24"/>
          <w:szCs w:val="24"/>
        </w:rPr>
      </w:pPr>
      <w:r>
        <w:rPr>
          <w:color w:val="0200C9"/>
          <w:sz w:val="24"/>
          <w:szCs w:val="24"/>
        </w:rPr>
        <w:t xml:space="preserve">Kasapoğlu Uludamar EB, Yıldız Ş, Imren M., Öcal A &amp; Elekçioğlu IH (2018) Occurrence of plant parasitic nematode species in important crops in the Southeast Anatolia Region of Turkey. Turkish Journal of Entomology 421), 63-74. doi: 10.16970/entoted.359616.</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05/20/2024; Accessed (27/May/2024)</w:t>
      </w:r>
    </w:p>
    <w:p>
      <w:pPr>
        <w:numPr>
          <w:ilvl w:val="0"/>
          <w:numId w:val="1"/>
        </w:numPr>
        <w:spacing w:before="0" w:after="0" w:line="240" w:lineRule="auto"/>
        <w:jc w:val="left"/>
        <w:rPr>
          <w:color w:val="0200C9"/>
          <w:sz w:val="24"/>
          <w:szCs w:val="24"/>
        </w:rPr>
      </w:pPr>
      <w:r>
        <w:rPr>
          <w:color w:val="0200C9"/>
          <w:sz w:val="24"/>
          <w:szCs w:val="24"/>
        </w:rPr>
        <w:t xml:space="preserve">Öztürk L, Behmand T, Öcal A, Avci GG &amp; Elekcioğlu IH (2023) New data on plant hosts of Longidoridae and Trichodoridae nematodes in Türkiye. Plant Protection Bulletin [Bitki Koruma Bülteni] 63(3), 5-16.</w:t>
      </w:r>
    </w:p>
    <w:p>
      <w:pPr>
        <w:numPr>
          <w:ilvl w:val="0"/>
          <w:numId w:val="1"/>
        </w:numPr>
        <w:spacing w:before="0" w:after="0" w:line="240" w:lineRule="auto"/>
        <w:jc w:val="left"/>
        <w:rPr>
          <w:color w:val="0200C9"/>
          <w:sz w:val="24"/>
          <w:szCs w:val="24"/>
        </w:rPr>
      </w:pPr>
      <w:r>
        <w:rPr>
          <w:color w:val="0200C9"/>
          <w:sz w:val="24"/>
          <w:szCs w:val="24"/>
        </w:rPr>
        <w:t xml:space="preserve">Palomares-Rius JE, Gutierrez-Gutierrez C &amp; Castillo P (2011) Transmisor del virus del entrenudo corto de la vid (Xiphinema index). En “Enfermedades causadas por nematodos fitoparásitos en España”. M. V. Phytoma-España, S.L. (PHYTOMA-España) en colaboración con la Sociedad Española de Fitopatología (SEF).</w:t>
      </w:r>
    </w:p>
    <w:p>
      <w:pPr>
        <w:numPr>
          <w:ilvl w:val="0"/>
          <w:numId w:val="1"/>
        </w:numPr>
        <w:spacing w:before="0" w:after="0" w:line="240" w:lineRule="auto"/>
        <w:jc w:val="left"/>
        <w:rPr>
          <w:color w:val="0200C9"/>
          <w:sz w:val="24"/>
          <w:szCs w:val="24"/>
        </w:rPr>
      </w:pPr>
      <w:r>
        <w:rPr>
          <w:color w:val="0200C9"/>
          <w:sz w:val="24"/>
          <w:szCs w:val="24"/>
        </w:rPr>
        <w:t xml:space="preserve">Scotto La Massese C, Minot JC, Voisin R, Castaing LRM &amp; Fabre A (1988) Relationship between soil type, previous crop and age of plantation on the composition and the distribution of the nematofauna associated with vineyards of the south-east of France. Acta Oecologica, Oecologia Applicata, 9(2):137.</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UC Davis (2024) </w:t>
      </w:r>
      <w:hyperlink r:id="rId25866a3fbaa448a83" w:history="1">
        <w:r>
          <w:rPr>
            <w:color w:val="0200C9"/>
            <w:sz w:val="24"/>
            <w:szCs w:val="24"/>
          </w:rPr>
          <w:t xml:space="preserve">http://nemaplex.ucdavis.edu/Taxadata/G143s3.aspx</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Van Zyl S, Vivier MA &amp; Walker MA (2012) Xiphinema index and its relationship to grapevines: A review. South African Journal of Enology and Viticulture 33(1), 21-32.</w:t>
      </w:r>
    </w:p>
    <w:p>
      <w:pPr>
        <w:numPr>
          <w:ilvl w:val="0"/>
          <w:numId w:val="1"/>
        </w:numPr>
        <w:spacing w:before="0" w:after="0" w:line="240" w:lineRule="auto"/>
        <w:jc w:val="left"/>
        <w:rPr>
          <w:color w:val="0200C9"/>
          <w:sz w:val="24"/>
          <w:szCs w:val="24"/>
        </w:rPr>
      </w:pPr>
      <w:r>
        <w:rPr>
          <w:color w:val="0200C9"/>
          <w:sz w:val="24"/>
          <w:szCs w:val="24"/>
        </w:rPr>
        <w:t xml:space="preserve">Weiner A &amp; Raski DJ (1966) New host records for Xiphinema index Thorne &amp; Allen. Plant Disease Reporter 30, 27-28.</w:t>
      </w:r>
    </w:p>
    <w:p>
      <w:pPr>
        <w:numPr>
          <w:ilvl w:val="0"/>
          <w:numId w:val="1"/>
        </w:numPr>
        <w:spacing w:before="0" w:after="0" w:line="240" w:lineRule="auto"/>
        <w:jc w:val="left"/>
        <w:rPr>
          <w:color w:val="0200C9"/>
          <w:sz w:val="24"/>
          <w:szCs w:val="24"/>
        </w:rPr>
      </w:pPr>
      <w:r>
        <w:rPr>
          <w:color w:val="0200C9"/>
          <w:sz w:val="24"/>
          <w:szCs w:val="24"/>
        </w:rPr>
        <w:t xml:space="preserve">Westphal A, Maung ZTZ &amp; Buzo TR (2024) Susceptibility and sensitivity of pistachio rootstocks to Pratylenchus vulnus. European Journal of Horticultural Science 89(3). </w:t>
      </w:r>
      <w:hyperlink r:id="rId86536a3fbaa448abd" w:history="1">
        <w:r>
          <w:rPr>
            <w:color w:val="0200C9"/>
            <w:sz w:val="24"/>
            <w:szCs w:val="24"/>
          </w:rPr>
          <w:t xml:space="preserve">https://doi.org/10.17660/eJHS.2024/011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46810">
    <w:multiLevelType w:val="hybridMultilevel"/>
    <w:lvl w:ilvl="0" w:tplc="53729775">
      <w:start w:val="1"/>
      <w:numFmt w:val="decimal"/>
      <w:lvlText w:val="%1."/>
      <w:lvlJc w:val="left"/>
      <w:pPr>
        <w:ind w:left="720" w:hanging="360"/>
      </w:pPr>
    </w:lvl>
    <w:lvl w:ilvl="1" w:tplc="53729775" w:tentative="1">
      <w:start w:val="1"/>
      <w:numFmt w:val="lowerLetter"/>
      <w:lvlText w:val="%2."/>
      <w:lvlJc w:val="left"/>
      <w:pPr>
        <w:ind w:left="1440" w:hanging="360"/>
      </w:pPr>
    </w:lvl>
    <w:lvl w:ilvl="2" w:tplc="53729775" w:tentative="1">
      <w:start w:val="1"/>
      <w:numFmt w:val="lowerRoman"/>
      <w:lvlText w:val="%3."/>
      <w:lvlJc w:val="right"/>
      <w:pPr>
        <w:ind w:left="2160" w:hanging="180"/>
      </w:pPr>
    </w:lvl>
    <w:lvl w:ilvl="3" w:tplc="53729775" w:tentative="1">
      <w:start w:val="1"/>
      <w:numFmt w:val="decimal"/>
      <w:lvlText w:val="%4."/>
      <w:lvlJc w:val="left"/>
      <w:pPr>
        <w:ind w:left="2880" w:hanging="360"/>
      </w:pPr>
    </w:lvl>
    <w:lvl w:ilvl="4" w:tplc="53729775" w:tentative="1">
      <w:start w:val="1"/>
      <w:numFmt w:val="lowerLetter"/>
      <w:lvlText w:val="%5."/>
      <w:lvlJc w:val="left"/>
      <w:pPr>
        <w:ind w:left="3600" w:hanging="360"/>
      </w:pPr>
    </w:lvl>
    <w:lvl w:ilvl="5" w:tplc="53729775" w:tentative="1">
      <w:start w:val="1"/>
      <w:numFmt w:val="lowerRoman"/>
      <w:lvlText w:val="%6."/>
      <w:lvlJc w:val="right"/>
      <w:pPr>
        <w:ind w:left="4320" w:hanging="180"/>
      </w:pPr>
    </w:lvl>
    <w:lvl w:ilvl="6" w:tplc="53729775" w:tentative="1">
      <w:start w:val="1"/>
      <w:numFmt w:val="decimal"/>
      <w:lvlText w:val="%7."/>
      <w:lvlJc w:val="left"/>
      <w:pPr>
        <w:ind w:left="5040" w:hanging="360"/>
      </w:pPr>
    </w:lvl>
    <w:lvl w:ilvl="7" w:tplc="53729775" w:tentative="1">
      <w:start w:val="1"/>
      <w:numFmt w:val="lowerLetter"/>
      <w:lvlText w:val="%8."/>
      <w:lvlJc w:val="left"/>
      <w:pPr>
        <w:ind w:left="5760" w:hanging="360"/>
      </w:pPr>
    </w:lvl>
    <w:lvl w:ilvl="8" w:tplc="53729775" w:tentative="1">
      <w:start w:val="1"/>
      <w:numFmt w:val="lowerRoman"/>
      <w:lvlText w:val="%9."/>
      <w:lvlJc w:val="right"/>
      <w:pPr>
        <w:ind w:left="6480" w:hanging="180"/>
      </w:pPr>
    </w:lvl>
  </w:abstractNum>
  <w:abstractNum w:abstractNumId="65646809">
    <w:multiLevelType w:val="hybridMultilevel"/>
    <w:lvl w:ilvl="0" w:tplc="27628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46809">
    <w:abstractNumId w:val="65646809"/>
  </w:num>
  <w:num w:numId="65646810">
    <w:abstractNumId w:val="65646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313971" Type="http://schemas.microsoft.com/office/2011/relationships/commentsExtended" Target="commentsExtended.xml"/><Relationship Id="rId17576a3fbaa448655" Type="http://schemas.openxmlformats.org/officeDocument/2006/relationships/hyperlink" Target="https://gd.eppo.int/" TargetMode="External"/><Relationship Id="rId13996a3fbaa4489a2" Type="http://schemas.openxmlformats.org/officeDocument/2006/relationships/hyperlink" Target="https://doi.org/10.1016/j.dib.2019.104658" TargetMode="External"/><Relationship Id="rId13586a3fbaa4489cc" Type="http://schemas.openxmlformats.org/officeDocument/2006/relationships/hyperlink" Target="https://www.cabidigitallibrary.org/doi/full/10.1079/cabicompendium.57032" TargetMode="External"/><Relationship Id="rId19276a3fbaa4489ea" Type="http://schemas.openxmlformats.org/officeDocument/2006/relationships/hyperlink" Target="https://www.dpvweb.net/dpv/showdpv/?dpvno=28" TargetMode="External"/><Relationship Id="rId13226a3fbaa448a02" Type="http://schemas.openxmlformats.org/officeDocument/2006/relationships/hyperlink" Target="https://doi.org/10.22268/AJPP-040.1.078088" TargetMode="External"/><Relationship Id="rId25866a3fbaa448a83" Type="http://schemas.openxmlformats.org/officeDocument/2006/relationships/hyperlink" Target="http://nemaplex.ucdavis.edu/Taxadata/G143s3.aspx" TargetMode="External"/><Relationship Id="rId86536a3fbaa448abd" Type="http://schemas.openxmlformats.org/officeDocument/2006/relationships/hyperlink" Target="https://doi.org/10.17660/eJHS.2024/0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