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urticae (TETRUR)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CABI Crop Protection Compendium on Tetranychus urticae (two-spotted spider mite) (2021). The pest is reported to be present in Austria (1996), Belgium (1996), Bulgaria (1996), Croatia (2009), Cyprus (1996), Czech Republic (1996), Denmark (1996), Estonia (1996), Finland (1996), France (1996), Germany (2017), Greece (1996), Hungary (1996), Ireland (2003), Italy (1996), Latvia (1996), Lithuania (1996), Malta (1997), Netherlands (1996), Poland (1996), Romania (1996), Slovakia (2000), Slovenia (1996), Spain (1996), Sweden (1996).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that plants should be substantially free from other pests (e.g. Sphaerotheca alchemillae and Tetranychus urticae). Because this is understood as a general requirement, a full assessment of the RNQP status is performed. Remark: in PM 4/11, certified material (runners) may be held for a certain period before sale under refrigeration or in waiting beds under the same conditions as their mother plants. In PM4/9 (2) Ribes (2008): All plants should be grown in individual pots in a sterilized growing medium, with strict precautions, including preventive treatments as appropriate, against infestation by amongst others red spider mite (Tetranychus urticae). The general status of the plants with respect to these pests, should be regularly checked by visual inspection.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It is also a problem on protected and unprotected strawberries. In some areas it can be a problem on field-grown fruit crops such as apples, pears and on grapevines. Other important crops that are infested include cotton, soyabeans and other legumes. This mite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a significant pathway compared to others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On strawberry, low level of populations of T. urticae mainly damage the spongy mesophyll tissue but higher densities increase the area of damage and injury to the palisade parenchyma occurs (Sances et al., 1979). The function of the stomatal apparatus is also affected, so that the stomata remain close. The result of this damage to leaf tissue is reduced chlorophyll content and reduced photosynthesis, carbon dioxide assimilation and transpiration. Such effects have been shown for strawberry (Sances et al., 1982). Since essential plant processes are affected, crop yields are diminished. This has been demonstrated on strawberry (Oatman et al., 1982). Nyoike and Liburd (2013) studied the impact of the mites on the marketable yield of field grown strawberries in Florida and reported that yield reduction in strawberry was detected when plants had 80 mites per leaf in the 2008/2009 growing season, and 50 mites per leaf in the 2009/2010 growing season. Results like this can be used to determine the timing of control programs, ensuring maximum yields are attained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Biological control with e.g. predatory mites (Easterbrook et al., 2001; García-Marí &amp; González-Zamora, 2019, Vacacela et al., 2019; Linder et al., 2001; Akyazi &amp; Liburd, 2019).</w:t>
      </w:r>
      <w:r>
        <w:rPr>
          <w:color w:val="606060"/>
          <w:sz w:val="24"/>
          <w:szCs w:val="24"/>
        </w:rPr>
        <w:br/>
        <w:t xml:space="preserve">Pesticides: dependent on regulations (Attia et al., 2013).</w:t>
      </w:r>
      <w:r>
        <w:rPr>
          <w:color w:val="606060"/>
          <w:sz w:val="24"/>
          <w:szCs w:val="24"/>
        </w:rPr>
        <w:br/>
        <w:t xml:space="preserve">Cultural measures: It has long been known that high humidity levels reduce the reproductive potential of tetranychids whose optimal environment is provided by hot and dry air (Attia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Akyazi R &amp; Liburd OE (2019). Biological control of the twospotted spider mite (Trombidiformes: Tetranychidae) with the predatory mite Neoseiulus californicus (Mesotigmata: Phytoseiidae) in blackberries. Florida Entomologist 102(2), 373-381. Journal of Pesticide Science 86, 361–386</w:t>
      </w:r>
    </w:p>
    <w:p>
      <w:pPr>
        <w:numPr>
          <w:ilvl w:val="0"/>
          <w:numId w:val="1"/>
        </w:numPr>
        <w:spacing w:before="0" w:after="0" w:line="240" w:lineRule="auto"/>
        <w:jc w:val="left"/>
        <w:rPr>
          <w:color w:val="0200C9"/>
          <w:sz w:val="24"/>
          <w:szCs w:val="24"/>
        </w:rPr>
      </w:pPr>
      <w:r>
        <w:rPr>
          <w:color w:val="0200C9"/>
          <w:sz w:val="24"/>
          <w:szCs w:val="24"/>
        </w:rPr>
        <w:t xml:space="preserve">Alston D (2017) Spider mites in raspberry. Utah State University Extension and Utah Plant Pest Diagnostic Laboratory ENT-183-17. </w:t>
      </w:r>
      <w:hyperlink r:id="rId90916a3fbb01ebe0d" w:history="1">
        <w:r>
          <w:rPr>
            <w:color w:val="0200C9"/>
            <w:sz w:val="24"/>
            <w:szCs w:val="24"/>
          </w:rPr>
          <w:t xml:space="preserve">https://extension.usu.edu/pests/research/spidermites-in-raspberry</w:t>
        </w:r>
      </w:hyperlink>
    </w:p>
    <w:p>
      <w:pPr>
        <w:numPr>
          <w:ilvl w:val="0"/>
          <w:numId w:val="1"/>
        </w:numPr>
        <w:spacing w:before="0" w:after="0" w:line="240" w:lineRule="auto"/>
        <w:jc w:val="left"/>
        <w:rPr>
          <w:color w:val="0200C9"/>
          <w:sz w:val="24"/>
          <w:szCs w:val="24"/>
        </w:rPr>
      </w:pPr>
      <w:r>
        <w:rPr>
          <w:color w:val="0200C9"/>
          <w:sz w:val="24"/>
          <w:szCs w:val="24"/>
        </w:rPr>
        <w:t xml:space="preserve">Attia S., Grissa KL, Lognay G, Bitume E, Hance T, Mailleux AC (2013). A review of the major biological approaches to control the worldwide pest Tetranychus urticae (Acari: Tetranychidae) with special reference to natural pesticides.</w:t>
      </w:r>
    </w:p>
    <w:p>
      <w:pPr>
        <w:numPr>
          <w:ilvl w:val="0"/>
          <w:numId w:val="1"/>
        </w:numPr>
        <w:spacing w:before="0" w:after="0" w:line="240" w:lineRule="auto"/>
        <w:jc w:val="left"/>
        <w:rPr>
          <w:color w:val="0200C9"/>
          <w:sz w:val="24"/>
          <w:szCs w:val="24"/>
        </w:rPr>
      </w:pPr>
      <w:r>
        <w:rPr>
          <w:color w:val="0200C9"/>
          <w:sz w:val="24"/>
          <w:szCs w:val="24"/>
        </w:rPr>
        <w:t xml:space="preserve">CABI (2021) Tetranychus urticae (two-spotted spider mite). </w:t>
      </w:r>
      <w:hyperlink r:id="rId17836a3fbb01ebe59" w:history="1">
        <w:r>
          <w:rPr>
            <w:color w:val="0200C9"/>
            <w:sz w:val="24"/>
            <w:szCs w:val="24"/>
          </w:rPr>
          <w:t xml:space="preserve">https://www.cabidigitallibrary.org/doi/10.1079/cabicompendium.53366</w:t>
        </w:r>
      </w:hyperlink>
    </w:p>
    <w:p>
      <w:pPr>
        <w:numPr>
          <w:ilvl w:val="0"/>
          <w:numId w:val="1"/>
        </w:numPr>
        <w:spacing w:before="0" w:after="0" w:line="240" w:lineRule="auto"/>
        <w:jc w:val="left"/>
        <w:rPr>
          <w:color w:val="0200C9"/>
          <w:sz w:val="24"/>
          <w:szCs w:val="24"/>
        </w:rPr>
      </w:pPr>
      <w:r>
        <w:rPr>
          <w:color w:val="0200C9"/>
          <w:sz w:val="24"/>
          <w:szCs w:val="24"/>
        </w:rPr>
        <w:t xml:space="preserve">Easterbrook MA, Fitzgerald JD &amp; Solomon MG (2001). Biological control of strawberry tarsonemid mite Phytonemus pallidus and two-spotted spider mite Tetranychus urticae on strawberry in the UK using species of Neoseiulus (Amblyseius)(Acari: Phytoseiidae). Experimental &amp; Applied Acarology 25, 25-36.</w:t>
      </w:r>
    </w:p>
    <w:p>
      <w:pPr>
        <w:numPr>
          <w:ilvl w:val="0"/>
          <w:numId w:val="1"/>
        </w:numPr>
        <w:spacing w:before="0" w:after="0" w:line="240" w:lineRule="auto"/>
        <w:jc w:val="left"/>
        <w:rPr>
          <w:color w:val="0200C9"/>
          <w:sz w:val="24"/>
          <w:szCs w:val="24"/>
        </w:rPr>
      </w:pPr>
      <w:r>
        <w:rPr>
          <w:color w:val="0200C9"/>
          <w:sz w:val="24"/>
          <w:szCs w:val="24"/>
        </w:rPr>
        <w:t xml:space="preserve">García-Marí F &amp; González-Zamora JE. (1999). Biological control of Tetranychus urticae (Acari: Tetranychidae) with naturally occurring predators in strawberry plantings in Valenica, Spain. Experimental &amp; Applied Acarology 23, 487-495.</w:t>
      </w:r>
    </w:p>
    <w:p>
      <w:pPr>
        <w:numPr>
          <w:ilvl w:val="0"/>
          <w:numId w:val="1"/>
        </w:numPr>
        <w:spacing w:before="0" w:after="0" w:line="240" w:lineRule="auto"/>
        <w:jc w:val="left"/>
        <w:rPr>
          <w:color w:val="0200C9"/>
          <w:sz w:val="24"/>
          <w:szCs w:val="24"/>
        </w:rPr>
      </w:pPr>
      <w:r>
        <w:rPr>
          <w:color w:val="0200C9"/>
          <w:sz w:val="24"/>
          <w:szCs w:val="24"/>
        </w:rPr>
        <w:t xml:space="preserve">Linder C, Mittaz C &amp; Carlen C. (2003). Biological control of Tetranychus urticae on plastic covered raspberries with native and introduced phytoseiids. IOBC WPRS Bulletin 26(2), 113-118.</w:t>
      </w:r>
    </w:p>
    <w:p>
      <w:pPr>
        <w:numPr>
          <w:ilvl w:val="0"/>
          <w:numId w:val="1"/>
        </w:numPr>
        <w:spacing w:before="0" w:after="0" w:line="240" w:lineRule="auto"/>
        <w:jc w:val="left"/>
        <w:rPr>
          <w:color w:val="0200C9"/>
          <w:sz w:val="24"/>
          <w:szCs w:val="24"/>
        </w:rPr>
      </w:pPr>
      <w:r>
        <w:rPr>
          <w:color w:val="0200C9"/>
          <w:sz w:val="24"/>
          <w:szCs w:val="24"/>
        </w:rPr>
        <w:t xml:space="preserve">Nyoike TW &amp; Liburd OE (2013). Effect of Tetranychus urticae (acari: tetranychidae), on marketable yields of field-grown strawberries in north-central Florida. Journal of Economic Entomology 106(4), 1757–1766. </w:t>
      </w:r>
      <w:hyperlink r:id="rId18636a3fbb01ebecb" w:history="1">
        <w:r>
          <w:rPr>
            <w:color w:val="0200C9"/>
            <w:sz w:val="24"/>
            <w:szCs w:val="24"/>
          </w:rPr>
          <w:t xml:space="preserve">https://doi.org/10.1603/EC12033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Oatman ER, Sances FV, LaPre LF, Toscano NC, Voth V (1982). Effects of different infestation levels of the two-spotted spider mite on strawberry yields in winter plantings in southern California. Journal of Economic Entomology 75(1), 94-96.</w:t>
      </w:r>
    </w:p>
    <w:p>
      <w:pPr>
        <w:numPr>
          <w:ilvl w:val="0"/>
          <w:numId w:val="1"/>
        </w:numPr>
        <w:spacing w:before="0" w:after="0" w:line="240" w:lineRule="auto"/>
        <w:jc w:val="left"/>
        <w:rPr>
          <w:color w:val="0200C9"/>
          <w:sz w:val="24"/>
          <w:szCs w:val="24"/>
        </w:rPr>
      </w:pPr>
      <w:r>
        <w:rPr>
          <w:color w:val="0200C9"/>
          <w:sz w:val="24"/>
          <w:szCs w:val="24"/>
        </w:rPr>
        <w:t xml:space="preserve">Sances FV, Wyman JA, Ting IP (1979). Morphological responses of strawberry leaves to infestations of two-spotted spider mite. Journal of Economic Entomology 72(5), 710-713.</w:t>
      </w:r>
    </w:p>
    <w:p>
      <w:pPr>
        <w:numPr>
          <w:ilvl w:val="0"/>
          <w:numId w:val="1"/>
        </w:numPr>
        <w:spacing w:before="0" w:after="0" w:line="240" w:lineRule="auto"/>
        <w:jc w:val="left"/>
        <w:rPr>
          <w:color w:val="0200C9"/>
          <w:sz w:val="24"/>
          <w:szCs w:val="24"/>
        </w:rPr>
      </w:pPr>
      <w:r>
        <w:rPr>
          <w:color w:val="0200C9"/>
          <w:sz w:val="24"/>
          <w:szCs w:val="24"/>
        </w:rPr>
        <w:t xml:space="preserve">Sances FV, Toscano NC, LaPre LF, Oatman ER, Johnson MW (1982). Spider mites can reduce strawberry yields. California Agriculture 36(1/2):14-15</w:t>
      </w:r>
    </w:p>
    <w:p>
      <w:pPr>
        <w:numPr>
          <w:ilvl w:val="0"/>
          <w:numId w:val="1"/>
        </w:numPr>
        <w:spacing w:before="0" w:after="0" w:line="240" w:lineRule="auto"/>
        <w:jc w:val="left"/>
        <w:rPr>
          <w:color w:val="0200C9"/>
          <w:sz w:val="24"/>
          <w:szCs w:val="24"/>
        </w:rPr>
      </w:pPr>
      <w:r>
        <w:rPr>
          <w:color w:val="0200C9"/>
          <w:sz w:val="24"/>
          <w:szCs w:val="24"/>
        </w:rPr>
        <w:t xml:space="preserve">Vacacela Ajila HE, Colares F, Lemos F, Marques PH, Franklin EC, Santos do Vale W, Oliveira EE, Venzon M &amp; Pallini, A. (2019). Supplementary food for Neoseiulus californicus boosts biological control of Tetranychus urticae on strawberry. Pest Management Science, 75(7), 1986-1992.</w:t>
      </w:r>
    </w:p>
    <w:p>
      <w:pPr>
        <w:numPr>
          <w:ilvl w:val="0"/>
          <w:numId w:val="1"/>
        </w:numPr>
        <w:spacing w:before="0" w:after="0" w:line="240" w:lineRule="auto"/>
        <w:jc w:val="left"/>
        <w:rPr>
          <w:color w:val="0200C9"/>
          <w:sz w:val="24"/>
          <w:szCs w:val="24"/>
        </w:rPr>
      </w:pPr>
      <w:r>
        <w:rPr>
          <w:color w:val="0200C9"/>
          <w:sz w:val="24"/>
          <w:szCs w:val="24"/>
        </w:rPr>
        <w:t xml:space="preserve">Zhang ZQ (2003). Mites of Greenhouses: Identification, Biology and Control. Wallingford, UK: CAB International.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the responses to the questionnaire DE, ES, FR, NL, PL and SI supported deregulation because of economic impact was considered acceptable, plants for planting was not considered as a significant pathway compared to others, and no feasible and effective measures were considered available. Evaluation continues and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(CABI 2021). Two spotted spider mite can be a problem blackcurrant cultivations (Labuschagne &amp; Wainwright, 1993; Łabanowska, 2002 ). The mites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its main pathway.</w:t>
      </w:r>
      <w:r>
        <w:rPr>
          <w:color w:val="F30000"/>
          <w:sz w:val="24"/>
          <w:szCs w:val="24"/>
        </w:rPr>
        <w:br/>
        <w:t xml:space="preserve">In the responses to the questionnaire, FR, NL, PL and SI considered that the pest was widespread, and that plants for planting was consequently not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Red spider mite can be a problem in blackcurrant cultivation, but no quantitative data are available.</w:t>
      </w:r>
      <w:r>
        <w:rPr>
          <w:color w:val="606060"/>
          <w:sz w:val="24"/>
          <w:szCs w:val="24"/>
        </w:rPr>
        <w:br/>
        <w:t xml:space="preserve">Large mite populations damage leaves and decrease yield of cultivated blackcurrant plants. The size of populations varies depends on the cultivars of blackcurrant. On many plantations this pest can be controlled in springtime, before bloom or just after blossom, and in the summer, after harvesting by the use of acaricides (Łabanowska, 2002). The use of pesticides can negatively impact natural predators and result in an adverse effect (Raudonis et al., 2005). Chemical control has become less effective because of the mite’s resistance to pesticides and the difficulty of achieving full under-leaf cover with acaricides in the dense canopy of this crop, biological control seems to be an option (Labuschagne &amp; Wainwright, 1993). The mite is favored by the warming climate (Parikka et al, 2016).</w:t>
      </w:r>
      <w:r>
        <w:rPr>
          <w:color w:val="606060"/>
          <w:sz w:val="24"/>
          <w:szCs w:val="24"/>
        </w:rPr>
        <w:br/>
        <w:t xml:space="preserve">In the responses to the questionnaire, ES, FR and SI considered that the pest was not causing unacceptable economic impact on this host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ES, FR and NL considered that no feasible and effective measures were available.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Łabanowska BH &amp; Gajek D (1993) Control of the twospotted spider mite Tetranychus urticae Koch on black currant. Acta Horticulturae 352, 583-586.</w:t>
      </w:r>
    </w:p>
    <w:p>
      <w:pPr>
        <w:numPr>
          <w:ilvl w:val="0"/>
          <w:numId w:val="1"/>
        </w:numPr>
        <w:spacing w:before="0" w:after="0" w:line="240" w:lineRule="auto"/>
        <w:jc w:val="left"/>
        <w:rPr>
          <w:color w:val="0200C9"/>
          <w:sz w:val="24"/>
          <w:szCs w:val="24"/>
        </w:rPr>
      </w:pPr>
      <w:r>
        <w:rPr>
          <w:color w:val="0200C9"/>
          <w:sz w:val="24"/>
          <w:szCs w:val="24"/>
        </w:rPr>
        <w:t xml:space="preserve">Labuschagne L &amp; Wainwright H (1993) Biological control of red spider mite in commercial blackcurrant plantations. Acta Horticulturae 352, 563-568.</w:t>
      </w:r>
    </w:p>
    <w:p>
      <w:pPr>
        <w:numPr>
          <w:ilvl w:val="0"/>
          <w:numId w:val="1"/>
        </w:numPr>
        <w:spacing w:before="0" w:after="0" w:line="240" w:lineRule="auto"/>
        <w:jc w:val="left"/>
        <w:rPr>
          <w:color w:val="0200C9"/>
          <w:sz w:val="24"/>
          <w:szCs w:val="24"/>
        </w:rPr>
      </w:pPr>
      <w:r>
        <w:rPr>
          <w:color w:val="0200C9"/>
          <w:sz w:val="24"/>
          <w:szCs w:val="24"/>
        </w:rPr>
        <w:t xml:space="preserve">Łabanowska BH (2002) Efficacy of Envidor 240 SC in the control of the twospotted spider mite (Tetranychus urticae Koch) on the black currant plantations in Poland. Acta Horticulturae 585, 363-367.</w:t>
      </w:r>
    </w:p>
    <w:p>
      <w:pPr>
        <w:numPr>
          <w:ilvl w:val="0"/>
          <w:numId w:val="1"/>
        </w:numPr>
        <w:spacing w:before="0" w:after="0" w:line="240" w:lineRule="auto"/>
        <w:jc w:val="left"/>
        <w:rPr>
          <w:color w:val="0200C9"/>
          <w:sz w:val="24"/>
          <w:szCs w:val="24"/>
        </w:rPr>
      </w:pPr>
      <w:r>
        <w:rPr>
          <w:color w:val="0200C9"/>
          <w:sz w:val="24"/>
          <w:szCs w:val="24"/>
        </w:rPr>
        <w:t xml:space="preserve">Parikka P, Tuovinen T &amp; Lemmetty A (2016) Challenges for plant protection of berry crops in northern Europe. Acta Horticulturae 1117, 95-102.</w:t>
      </w:r>
    </w:p>
    <w:p>
      <w:pPr>
        <w:numPr>
          <w:ilvl w:val="0"/>
          <w:numId w:val="1"/>
        </w:numPr>
        <w:spacing w:before="0" w:after="0" w:line="240" w:lineRule="auto"/>
        <w:jc w:val="left"/>
        <w:rPr>
          <w:color w:val="0200C9"/>
          <w:sz w:val="24"/>
          <w:szCs w:val="24"/>
        </w:rPr>
      </w:pPr>
      <w:r>
        <w:rPr>
          <w:color w:val="0200C9"/>
          <w:sz w:val="24"/>
          <w:szCs w:val="24"/>
        </w:rPr>
        <w:t xml:space="preserve">Raudonis L, Valiuškaitė A, Survilienė E &amp; Duchovskienė L (2005) Effects of Spirodiclofen on the two-spotted spider mite, Tetranychus urticae (Acari: Tetranychidae) in black currants. Sodininkystė ir Daržininkystė, 2005, Vol. 24, No. 2, 54-63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PM4/10(2) Rubus (2009)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It is also a problem on protected and unprotected strawberries. In some areas it can be a problem on field-grown fruit crops such as apples, pears and on grapevines. Other important crops that are infested include cotton, soyabeans and other legumes. This mite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a significant pathway compared to others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Rubus / raspberry: Hot, dry summer conditions can promote spider mite populations that can cause ‘mite burn’, a golden bronzing, typically seen on the lower leaves first. Mites begin feeding on ground vegetation in the spring,</w:t>
      </w:r>
      <w:r>
        <w:rPr>
          <w:color w:val="606060"/>
          <w:sz w:val="24"/>
          <w:szCs w:val="24"/>
        </w:rPr>
        <w:br/>
        <w:t xml:space="preserve">and then climb into the raspberry plants as the ground cover dries out and the mite numbers increase. Raspberry leaves are highly sensitive to mite feeding. Mites cause damage to raspberry through reduced photosynthesis that leads to reduced cane vigour and berry yield, and weakened primocanes that are predisposed to winter injury (Alston,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Biological control with e.g. predatory mites (Easterbrook et al., 2001; García-Marí &amp; González-Zamora, 2019, Vacacela et al., 2019; Linder et al., 2001; Akyazi &amp; Liburd, 2019).</w:t>
      </w:r>
      <w:r>
        <w:rPr>
          <w:color w:val="606060"/>
          <w:sz w:val="24"/>
          <w:szCs w:val="24"/>
        </w:rPr>
        <w:br/>
        <w:t xml:space="preserve">Pesticides: dependent on regulations (Attia et al., 2013).</w:t>
      </w:r>
      <w:r>
        <w:rPr>
          <w:color w:val="606060"/>
          <w:sz w:val="24"/>
          <w:szCs w:val="24"/>
        </w:rPr>
        <w:br/>
        <w:t xml:space="preserve">Cultural measures: It has long been known that high humidity levels reduce the reproductive potential of tetranychids whose optimal environment is provided by hot and dry air (Attia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Akyazi R &amp; Liburd OE (2019). Biological control of the twospotted spider mite (Trombidiformes: Tetranychidae) with the predatory mite Neoseiulus californicus (Mesotigmata: Phytoseiidae) in blackberries. Florida Entomologist 102(2), 373-381. Journal of Pesticide Science 86, 361–386</w:t>
      </w:r>
    </w:p>
    <w:p>
      <w:pPr>
        <w:numPr>
          <w:ilvl w:val="0"/>
          <w:numId w:val="1"/>
        </w:numPr>
        <w:spacing w:before="0" w:after="0" w:line="240" w:lineRule="auto"/>
        <w:jc w:val="left"/>
        <w:rPr>
          <w:color w:val="0200C9"/>
          <w:sz w:val="24"/>
          <w:szCs w:val="24"/>
        </w:rPr>
      </w:pPr>
      <w:r>
        <w:rPr>
          <w:color w:val="0200C9"/>
          <w:sz w:val="24"/>
          <w:szCs w:val="24"/>
        </w:rPr>
        <w:t xml:space="preserve">Alston D (2017) Spider mites in raspberry. Utah State University Extension and Utah Plant Pest Diagnostic Laboratory ENT-183-17. </w:t>
      </w:r>
      <w:hyperlink r:id="rId55386a3fbb01ec8fc" w:history="1">
        <w:r>
          <w:rPr>
            <w:color w:val="0200C9"/>
            <w:sz w:val="24"/>
            <w:szCs w:val="24"/>
          </w:rPr>
          <w:t xml:space="preserve">https://extension.usu.edu/pests/research/spidermites-in-raspberry</w:t>
        </w:r>
      </w:hyperlink>
    </w:p>
    <w:p>
      <w:pPr>
        <w:numPr>
          <w:ilvl w:val="0"/>
          <w:numId w:val="1"/>
        </w:numPr>
        <w:spacing w:before="0" w:after="0" w:line="240" w:lineRule="auto"/>
        <w:jc w:val="left"/>
        <w:rPr>
          <w:color w:val="0200C9"/>
          <w:sz w:val="24"/>
          <w:szCs w:val="24"/>
        </w:rPr>
      </w:pPr>
      <w:r>
        <w:rPr>
          <w:color w:val="0200C9"/>
          <w:sz w:val="24"/>
          <w:szCs w:val="24"/>
        </w:rPr>
        <w:t xml:space="preserve">Attia S., Grissa KL, Lognay G, Bitume E, Hance T, Mailleux AC (2013). A review of the major biological approaches to control the worldwide pest Tetranychus urticae (Acari: Tetranychidae) with special reference to natural pesticides.</w:t>
      </w:r>
    </w:p>
    <w:p>
      <w:pPr>
        <w:numPr>
          <w:ilvl w:val="0"/>
          <w:numId w:val="1"/>
        </w:numPr>
        <w:spacing w:before="0" w:after="0" w:line="240" w:lineRule="auto"/>
        <w:jc w:val="left"/>
        <w:rPr>
          <w:color w:val="0200C9"/>
          <w:sz w:val="24"/>
          <w:szCs w:val="24"/>
        </w:rPr>
      </w:pPr>
      <w:r>
        <w:rPr>
          <w:color w:val="0200C9"/>
          <w:sz w:val="24"/>
          <w:szCs w:val="24"/>
        </w:rPr>
        <w:t xml:space="preserve">CABI (2021) Tetranychus urticae (two-spotted spider mite). </w:t>
      </w:r>
      <w:hyperlink r:id="rId72966a3fbb01ec93d" w:history="1">
        <w:r>
          <w:rPr>
            <w:color w:val="0200C9"/>
            <w:sz w:val="24"/>
            <w:szCs w:val="24"/>
          </w:rPr>
          <w:t xml:space="preserve">https://www.cabidigitallibrary.org/doi/10.1079/cabicompendium.53366</w:t>
        </w:r>
      </w:hyperlink>
    </w:p>
    <w:p>
      <w:pPr>
        <w:numPr>
          <w:ilvl w:val="0"/>
          <w:numId w:val="1"/>
        </w:numPr>
        <w:spacing w:before="0" w:after="0" w:line="240" w:lineRule="auto"/>
        <w:jc w:val="left"/>
        <w:rPr>
          <w:color w:val="0200C9"/>
          <w:sz w:val="24"/>
          <w:szCs w:val="24"/>
        </w:rPr>
      </w:pPr>
      <w:r>
        <w:rPr>
          <w:color w:val="0200C9"/>
          <w:sz w:val="24"/>
          <w:szCs w:val="24"/>
        </w:rPr>
        <w:t xml:space="preserve">Easterbrook MA, Fitzgerald JD &amp; Solomon MG (2001). Biological control of strawberry tarsonemid mite Phytonemus pallidus and two-spotted spider mite Tetranychus urticae on strawberry in the UK using species of Neoseiulus (Amblyseius)(Acari: Phytoseiidae). Experimental &amp; Applied Acarology 25, 25-36.</w:t>
      </w:r>
    </w:p>
    <w:p>
      <w:pPr>
        <w:numPr>
          <w:ilvl w:val="0"/>
          <w:numId w:val="1"/>
        </w:numPr>
        <w:spacing w:before="0" w:after="0" w:line="240" w:lineRule="auto"/>
        <w:jc w:val="left"/>
        <w:rPr>
          <w:color w:val="0200C9"/>
          <w:sz w:val="24"/>
          <w:szCs w:val="24"/>
        </w:rPr>
      </w:pPr>
      <w:r>
        <w:rPr>
          <w:color w:val="0200C9"/>
          <w:sz w:val="24"/>
          <w:szCs w:val="24"/>
        </w:rPr>
        <w:t xml:space="preserve">García-Marí F &amp; González-Zamora JE. (1999). Biological control of Tetranychus urticae (Acari: Tetranychidae) with naturally occurring predators in strawberry plantings in Valenica, Spain. Experimental &amp; Applied Acarology 23, 487-495.</w:t>
      </w:r>
    </w:p>
    <w:p>
      <w:pPr>
        <w:numPr>
          <w:ilvl w:val="0"/>
          <w:numId w:val="1"/>
        </w:numPr>
        <w:spacing w:before="0" w:after="0" w:line="240" w:lineRule="auto"/>
        <w:jc w:val="left"/>
        <w:rPr>
          <w:color w:val="0200C9"/>
          <w:sz w:val="24"/>
          <w:szCs w:val="24"/>
        </w:rPr>
      </w:pPr>
      <w:r>
        <w:rPr>
          <w:color w:val="0200C9"/>
          <w:sz w:val="24"/>
          <w:szCs w:val="24"/>
        </w:rPr>
        <w:t xml:space="preserve">Linder C, Mittaz C &amp; Carlen C. (2003). Biological control of Tetranychus urticae on plastic covered raspberries with native and introduced phytoseiids. IOBC WPRS Bulletin 26(2), 113-118.</w:t>
      </w:r>
    </w:p>
    <w:p>
      <w:pPr>
        <w:numPr>
          <w:ilvl w:val="0"/>
          <w:numId w:val="1"/>
        </w:numPr>
        <w:spacing w:before="0" w:after="0" w:line="240" w:lineRule="auto"/>
        <w:jc w:val="left"/>
        <w:rPr>
          <w:color w:val="0200C9"/>
          <w:sz w:val="24"/>
          <w:szCs w:val="24"/>
        </w:rPr>
      </w:pPr>
      <w:r>
        <w:rPr>
          <w:color w:val="0200C9"/>
          <w:sz w:val="24"/>
          <w:szCs w:val="24"/>
        </w:rPr>
        <w:t xml:space="preserve">Nyoike TW &amp; Liburd OE (2013). Effect of Tetranychus urticae (acari: tetranychidae), on marketable yields of field-grown strawberries in north-central Florida. Journal of Economic Entomology 106(4), 1757–1766. </w:t>
      </w:r>
      <w:hyperlink r:id="rId11606a3fbb01ec9a9" w:history="1">
        <w:r>
          <w:rPr>
            <w:color w:val="0200C9"/>
            <w:sz w:val="24"/>
            <w:szCs w:val="24"/>
          </w:rPr>
          <w:t xml:space="preserve">https://doi.org/10.1603/EC12033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Oatman ER, Sances FV, LaPre LF, Toscano NC, Voth V (1982). Effects of different infestation levels of the two-spotted spider mite on strawberry yields in winter plantings in southern California. Journal of Economic Entomology 75(1), 94-96.</w:t>
      </w:r>
    </w:p>
    <w:p>
      <w:pPr>
        <w:numPr>
          <w:ilvl w:val="0"/>
          <w:numId w:val="1"/>
        </w:numPr>
        <w:spacing w:before="0" w:after="0" w:line="240" w:lineRule="auto"/>
        <w:jc w:val="left"/>
        <w:rPr>
          <w:color w:val="0200C9"/>
          <w:sz w:val="24"/>
          <w:szCs w:val="24"/>
        </w:rPr>
      </w:pPr>
      <w:r>
        <w:rPr>
          <w:color w:val="0200C9"/>
          <w:sz w:val="24"/>
          <w:szCs w:val="24"/>
        </w:rPr>
        <w:t xml:space="preserve">Sances FV, Wyman JA, Ting IP (1979). Morphological responses of strawberry leaves to infestations of two-spotted spider mite. Journal of Economic Entomology 72(5), 710-713.</w:t>
      </w:r>
    </w:p>
    <w:p>
      <w:pPr>
        <w:numPr>
          <w:ilvl w:val="0"/>
          <w:numId w:val="1"/>
        </w:numPr>
        <w:spacing w:before="0" w:after="0" w:line="240" w:lineRule="auto"/>
        <w:jc w:val="left"/>
        <w:rPr>
          <w:color w:val="0200C9"/>
          <w:sz w:val="24"/>
          <w:szCs w:val="24"/>
        </w:rPr>
      </w:pPr>
      <w:r>
        <w:rPr>
          <w:color w:val="0200C9"/>
          <w:sz w:val="24"/>
          <w:szCs w:val="24"/>
        </w:rPr>
        <w:t xml:space="preserve">Sances FV, Toscano NC, LaPre LF, Oatman ER, Johnson MW (1982). Spider mites can reduce strawberry yields. California Agriculture 36(1/2):14-15</w:t>
      </w:r>
    </w:p>
    <w:p>
      <w:pPr>
        <w:numPr>
          <w:ilvl w:val="0"/>
          <w:numId w:val="1"/>
        </w:numPr>
        <w:spacing w:before="0" w:after="0" w:line="240" w:lineRule="auto"/>
        <w:jc w:val="left"/>
        <w:rPr>
          <w:color w:val="0200C9"/>
          <w:sz w:val="24"/>
          <w:szCs w:val="24"/>
        </w:rPr>
      </w:pPr>
      <w:r>
        <w:rPr>
          <w:color w:val="0200C9"/>
          <w:sz w:val="24"/>
          <w:szCs w:val="24"/>
        </w:rPr>
        <w:t xml:space="preserve">Vacacela Ajila HE, Colares F, Lemos F, Marques PH, Franklin EC, Santos do Vale W, Oliveira EE, Venzon M &amp; Pallini, A. (2019). Supplementary food for Neoseiulus californicus boosts biological control of Tetranychus urticae on strawberry. Pest Management Science, 75(7), 1986-1992.</w:t>
      </w:r>
    </w:p>
    <w:p>
      <w:pPr>
        <w:numPr>
          <w:ilvl w:val="0"/>
          <w:numId w:val="1"/>
        </w:numPr>
        <w:spacing w:before="0" w:after="0" w:line="240" w:lineRule="auto"/>
        <w:jc w:val="left"/>
        <w:rPr>
          <w:color w:val="0200C9"/>
          <w:sz w:val="24"/>
          <w:szCs w:val="24"/>
        </w:rPr>
      </w:pPr>
      <w:r>
        <w:rPr>
          <w:color w:val="0200C9"/>
          <w:sz w:val="24"/>
          <w:szCs w:val="24"/>
        </w:rPr>
        <w:t xml:space="preserve">Zhang ZQ (2003). Mites of Greenhouses: Identification, Biology and Control. Wallingford, UK: CAB International.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072986">
    <w:multiLevelType w:val="hybridMultilevel"/>
    <w:lvl w:ilvl="0" w:tplc="37750259">
      <w:start w:val="1"/>
      <w:numFmt w:val="decimal"/>
      <w:lvlText w:val="%1."/>
      <w:lvlJc w:val="left"/>
      <w:pPr>
        <w:ind w:left="720" w:hanging="360"/>
      </w:pPr>
    </w:lvl>
    <w:lvl w:ilvl="1" w:tplc="37750259" w:tentative="1">
      <w:start w:val="1"/>
      <w:numFmt w:val="lowerLetter"/>
      <w:lvlText w:val="%2."/>
      <w:lvlJc w:val="left"/>
      <w:pPr>
        <w:ind w:left="1440" w:hanging="360"/>
      </w:pPr>
    </w:lvl>
    <w:lvl w:ilvl="2" w:tplc="37750259" w:tentative="1">
      <w:start w:val="1"/>
      <w:numFmt w:val="lowerRoman"/>
      <w:lvlText w:val="%3."/>
      <w:lvlJc w:val="right"/>
      <w:pPr>
        <w:ind w:left="2160" w:hanging="180"/>
      </w:pPr>
    </w:lvl>
    <w:lvl w:ilvl="3" w:tplc="37750259" w:tentative="1">
      <w:start w:val="1"/>
      <w:numFmt w:val="decimal"/>
      <w:lvlText w:val="%4."/>
      <w:lvlJc w:val="left"/>
      <w:pPr>
        <w:ind w:left="2880" w:hanging="360"/>
      </w:pPr>
    </w:lvl>
    <w:lvl w:ilvl="4" w:tplc="37750259" w:tentative="1">
      <w:start w:val="1"/>
      <w:numFmt w:val="lowerLetter"/>
      <w:lvlText w:val="%5."/>
      <w:lvlJc w:val="left"/>
      <w:pPr>
        <w:ind w:left="3600" w:hanging="360"/>
      </w:pPr>
    </w:lvl>
    <w:lvl w:ilvl="5" w:tplc="37750259" w:tentative="1">
      <w:start w:val="1"/>
      <w:numFmt w:val="lowerRoman"/>
      <w:lvlText w:val="%6."/>
      <w:lvlJc w:val="right"/>
      <w:pPr>
        <w:ind w:left="4320" w:hanging="180"/>
      </w:pPr>
    </w:lvl>
    <w:lvl w:ilvl="6" w:tplc="37750259" w:tentative="1">
      <w:start w:val="1"/>
      <w:numFmt w:val="decimal"/>
      <w:lvlText w:val="%7."/>
      <w:lvlJc w:val="left"/>
      <w:pPr>
        <w:ind w:left="5040" w:hanging="360"/>
      </w:pPr>
    </w:lvl>
    <w:lvl w:ilvl="7" w:tplc="37750259" w:tentative="1">
      <w:start w:val="1"/>
      <w:numFmt w:val="lowerLetter"/>
      <w:lvlText w:val="%8."/>
      <w:lvlJc w:val="left"/>
      <w:pPr>
        <w:ind w:left="5760" w:hanging="360"/>
      </w:pPr>
    </w:lvl>
    <w:lvl w:ilvl="8" w:tplc="37750259" w:tentative="1">
      <w:start w:val="1"/>
      <w:numFmt w:val="lowerRoman"/>
      <w:lvlText w:val="%9."/>
      <w:lvlJc w:val="right"/>
      <w:pPr>
        <w:ind w:left="6480" w:hanging="180"/>
      </w:pPr>
    </w:lvl>
  </w:abstractNum>
  <w:abstractNum w:abstractNumId="93072985">
    <w:multiLevelType w:val="hybridMultilevel"/>
    <w:lvl w:ilvl="0" w:tplc="976204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072985">
    <w:abstractNumId w:val="93072985"/>
  </w:num>
  <w:num w:numId="93072986">
    <w:abstractNumId w:val="930729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1349012" Type="http://schemas.microsoft.com/office/2011/relationships/commentsExtended" Target="commentsExtended.xml"/><Relationship Id="rId90916a3fbb01ebe0d" Type="http://schemas.openxmlformats.org/officeDocument/2006/relationships/hyperlink" Target="https://extension.usu.edu/pests/research/spidermites-in-raspberry" TargetMode="External"/><Relationship Id="rId17836a3fbb01ebe59" Type="http://schemas.openxmlformats.org/officeDocument/2006/relationships/hyperlink" Target="https://www.cabidigitallibrary.org/doi/10.1079/cabicompendium.53366" TargetMode="External"/><Relationship Id="rId18636a3fbb01ebecb" Type="http://schemas.openxmlformats.org/officeDocument/2006/relationships/hyperlink" Target="https://doi.org/10.1603/EC12033" TargetMode="External"/><Relationship Id="rId55386a3fbb01ec8fc" Type="http://schemas.openxmlformats.org/officeDocument/2006/relationships/hyperlink" Target="https://extension.usu.edu/pests/research/spidermites-in-raspberry" TargetMode="External"/><Relationship Id="rId72966a3fbb01ec93d" Type="http://schemas.openxmlformats.org/officeDocument/2006/relationships/hyperlink" Target="https://www.cabidigitallibrary.org/doi/10.1079/cabicompendium.53366" TargetMode="External"/><Relationship Id="rId11606a3fbb01ec9a9" Type="http://schemas.openxmlformats.org/officeDocument/2006/relationships/hyperlink" Target="https://doi.org/10.1603/EC120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