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40016a3fc2d5ee65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strawberry latent ringspot virus symptoms on Fragaria are unknown because in most cases found in mixed infections with ArMV or symptomless.</w:t>
      </w:r>
      <w:r>
        <w:rPr>
          <w:color w:val="F30000"/>
          <w:sz w:val="24"/>
          <w:szCs w:val="24"/>
        </w:rPr>
        <w:br/>
        <w:t xml:space="preserve">Decline symptoms were observed in the USA and Canada in Strawberries coinfected by SLRV and two newly identified criniviruses (Martin et al., 2007).</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3546a3fc2d5eeb26"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Martin RR, Tzanetakis IE, Barnes JE &amp; Elmhirst JF (2007) First report of Strawberry latent ringspot virus in Strawberry in the United states and Canada. Diseases notes. Plant disease 575.</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58566a3fc2d5eeb8c"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strawberry latent ringspot virus (SLRSV). Full assessment of the RNQP status of SLRSV was performed together with Arabis mosaic virus (ArMV) in 2021/2022 in the context of the revision of EPPO Standard PM 4/17. The RNQP status was considered justified by olive certification experts because of direct impact and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revise the assessment of the RNQP status for SLRSV on olive, considering that evidence of unacceptable economic impact on olive was lacking.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SLRSV include strawberry and raspberry. SLRSV is naturally associated with wild plants.</w:t>
      </w:r>
      <w:r>
        <w:rPr>
          <w:color w:val="0200C9"/>
          <w:sz w:val="24"/>
          <w:szCs w:val="24"/>
        </w:rPr>
        <w:br/>
        <w:t xml:space="preserve">Plants for planting is a significant pathway for the virus, either at local or long distance. In particular, the virus is known to be often transmitted through infected seeds (EFSA PLH, 2013), but seed transmission of SRLSV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its hosts (EFSA PLH, 2013). However, this can be prevented when appropriate production practices are implemented.</w:t>
      </w:r>
      <w:r>
        <w:rPr>
          <w:color w:val="0200C9"/>
          <w:sz w:val="24"/>
          <w:szCs w:val="24"/>
        </w:rPr>
        <w:br/>
        <w:t xml:space="preserve">SLRSV is known to infect pollen but evidence that they are transmitted to plants via such contaminated pollen is inconclusive (EFSA PLH, 2013).</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Severe symptoms consisting of small, pearshaped, puckered fruits with deformed kernels (bumpy fruits), narrow and twisted leaves, bushy growth and reduced size of trees were described in olive trees of the Italian cv. ‘Ascolana tenera’ affected by SLRSV. Similar symptoms were observed in cvs ‘Negrinha’ and ‘Galega’ in Portugal, associated with a severe reduced rooting ability of the cuttings. However, among 15 different olive cultivars with plants being affected by SLRSV in Portugal, only a few showed symptoms as was observed in Italy, and no symptoms are apparently associated with SLRSV infections in Spain. Previously, the ‘Raggiola’ and ‘Frantoio’ were considered different olive varieties due to morphological and agronomical dissimilarities. Ferreti et al. (2002) showed that the two cultivars are genetically identical and that their differentiations are due to the constant presence of SLRSV in ‘Raggiola’ and the repeated SLRSV absence in ‘Frantoio’. Rooting trials conducted by Roschetti et al. (2009) to compare SLRSV-infected ‘Raggiola’ with virus-free ‘Frantoio’ showed that the virus does not influence the rooting rate of olive cuttings, contrary to what had been previously reported in Portugal (Albanese et al., 2012).</w:t>
      </w:r>
      <w:r>
        <w:rPr>
          <w:color w:val="F30000"/>
          <w:sz w:val="24"/>
          <w:szCs w:val="24"/>
        </w:rPr>
        <w:br/>
        <w:t xml:space="preserve">Between 2002-2024, 12 000 olive mother plants were tested in Spain and only two positives for SLRSV were detected, without any symptoms.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Medium (depends on the cultivars)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Direct impact: When revising EPPO Standard PM 4/17 Certification scheme for olive trees and rootstocks, the expert working group considered that controlling SLRSV in olive plant production could help preventing severe symptoms in some olive plant cultivars. However, during the RNQP Project part 2, the Fruit SEWG highlighted that symptoms caused by SLRSV are only reported for some olive cultivars. For most cultivars, direct economic impact was considered acceptable.</w:t>
      </w:r>
      <w:r>
        <w:rPr>
          <w:color w:val="F30000"/>
          <w:sz w:val="24"/>
          <w:szCs w:val="24"/>
        </w:rPr>
        <w:br/>
        <w:br/>
        <w:t xml:space="preserve">Indirect economic impact to other hosts: ArMV and SLRSV, which are commonly found in mixed infections, can cause diseases in strawberry and in raspberry. Symptoms vary depending on the host plant but also on the virus isolate, the plant cultivar, the season and the year. When revising EPPO Standard PM 4/17 Certification scheme for olive trees and rootstocks, the expert working group considered that other crops could be impacted because of host plants for planting produced at the same place of production than olive (as is the case in some Italian or Slovenian nurseries) and infected there via the soil adhering to farm equipment and machinery. During the RNQP Project part 2, the Fruit SEWG considered that several host plants are not regulated, and regulating olive plants more than others because of possible indirect economic impact was not justified.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61696a3fc2d5ef0de"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7156a3fc2d5ef625"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4796a3fc2d5efaa8"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4-30 Certification scheme for almond, apricot, peach and plum; with testing recommended on peach plants only.</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F30000"/>
          <w:sz w:val="24"/>
          <w:szCs w:val="24"/>
        </w:rPr>
        <w:br/>
        <w:br/>
        <w:t xml:space="preserve">There is reference to SLRSV in Europe being the cause of peach rosette, in Chapter 16 of Jain et al 2024, listed as Ahmad et al, 2024 (see reference), but no specific economic loss information is provided. This is further complicated by peach rosette being the resulting disease of Ca. phytoplasma asteris (Canada), or a mixed infection of prune dwarf virus and prunus necrotic ringspot virus, or peach rosette mosaic virus.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Ahmad M, Padder BA &amp; Shah MD (2024) Major viruses infecting temperate fruit crops and their impact on the fruit industry. Industrial Applications of Soil Microbes: Volume 4, p.300.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6496a3fc2d5eff28"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9456a3fc2d5f0397"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br/>
        <w:t xml:space="preserve">Depending on the cultivar, SLRSV infections either remain symptomless (EFSA PLH, 2013; citing Lister, 1970) or resemble ArMV infections with severe stunting and vein yellowing of leaves (EFSA PLH, 2013; citing Murant &amp; Lister, 1967). Crop losses of raspberry due to ArMV and SLRSV can be considerable when many plants are affected because infected plants will produce little or no fruit (EFSA PLH, 2013; citing Murant and Taylor, 1965).</w:t>
      </w:r>
      <w:r>
        <w:rPr>
          <w:color w:val="F30000"/>
          <w:sz w:val="24"/>
          <w:szCs w:val="24"/>
        </w:rPr>
        <w:br/>
        <w:t xml:space="preserve">However, the incidence of virus-infected plants generally remains localised because of limited spread by the nematode vectors (EFSA PLH, 2013).</w:t>
      </w:r>
      <w:r>
        <w:rPr>
          <w:color w:val="F30000"/>
          <w:sz w:val="24"/>
          <w:szCs w:val="24"/>
        </w:rPr>
        <w:br/>
        <w:br/>
        <w:t xml:space="preserve">Martin et al. (2013) report that ArMV and SLRSV in mixed infections caused raspberry yellow dwarf disease.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3556a3fc2d5f0807"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78606a3fc2d5f0837"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76346a3fc2d5f0864"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831638">
    <w:multiLevelType w:val="hybridMultilevel"/>
    <w:lvl w:ilvl="0" w:tplc="36982071">
      <w:start w:val="1"/>
      <w:numFmt w:val="decimal"/>
      <w:lvlText w:val="%1."/>
      <w:lvlJc w:val="left"/>
      <w:pPr>
        <w:ind w:left="720" w:hanging="360"/>
      </w:pPr>
    </w:lvl>
    <w:lvl w:ilvl="1" w:tplc="36982071" w:tentative="1">
      <w:start w:val="1"/>
      <w:numFmt w:val="lowerLetter"/>
      <w:lvlText w:val="%2."/>
      <w:lvlJc w:val="left"/>
      <w:pPr>
        <w:ind w:left="1440" w:hanging="360"/>
      </w:pPr>
    </w:lvl>
    <w:lvl w:ilvl="2" w:tplc="36982071" w:tentative="1">
      <w:start w:val="1"/>
      <w:numFmt w:val="lowerRoman"/>
      <w:lvlText w:val="%3."/>
      <w:lvlJc w:val="right"/>
      <w:pPr>
        <w:ind w:left="2160" w:hanging="180"/>
      </w:pPr>
    </w:lvl>
    <w:lvl w:ilvl="3" w:tplc="36982071" w:tentative="1">
      <w:start w:val="1"/>
      <w:numFmt w:val="decimal"/>
      <w:lvlText w:val="%4."/>
      <w:lvlJc w:val="left"/>
      <w:pPr>
        <w:ind w:left="2880" w:hanging="360"/>
      </w:pPr>
    </w:lvl>
    <w:lvl w:ilvl="4" w:tplc="36982071" w:tentative="1">
      <w:start w:val="1"/>
      <w:numFmt w:val="lowerLetter"/>
      <w:lvlText w:val="%5."/>
      <w:lvlJc w:val="left"/>
      <w:pPr>
        <w:ind w:left="3600" w:hanging="360"/>
      </w:pPr>
    </w:lvl>
    <w:lvl w:ilvl="5" w:tplc="36982071" w:tentative="1">
      <w:start w:val="1"/>
      <w:numFmt w:val="lowerRoman"/>
      <w:lvlText w:val="%6."/>
      <w:lvlJc w:val="right"/>
      <w:pPr>
        <w:ind w:left="4320" w:hanging="180"/>
      </w:pPr>
    </w:lvl>
    <w:lvl w:ilvl="6" w:tplc="36982071" w:tentative="1">
      <w:start w:val="1"/>
      <w:numFmt w:val="decimal"/>
      <w:lvlText w:val="%7."/>
      <w:lvlJc w:val="left"/>
      <w:pPr>
        <w:ind w:left="5040" w:hanging="360"/>
      </w:pPr>
    </w:lvl>
    <w:lvl w:ilvl="7" w:tplc="36982071" w:tentative="1">
      <w:start w:val="1"/>
      <w:numFmt w:val="lowerLetter"/>
      <w:lvlText w:val="%8."/>
      <w:lvlJc w:val="left"/>
      <w:pPr>
        <w:ind w:left="5760" w:hanging="360"/>
      </w:pPr>
    </w:lvl>
    <w:lvl w:ilvl="8" w:tplc="36982071" w:tentative="1">
      <w:start w:val="1"/>
      <w:numFmt w:val="lowerRoman"/>
      <w:lvlText w:val="%9."/>
      <w:lvlJc w:val="right"/>
      <w:pPr>
        <w:ind w:left="6480" w:hanging="180"/>
      </w:pPr>
    </w:lvl>
  </w:abstractNum>
  <w:abstractNum w:abstractNumId="76831637">
    <w:multiLevelType w:val="hybridMultilevel"/>
    <w:lvl w:ilvl="0" w:tplc="315962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831637">
    <w:abstractNumId w:val="76831637"/>
  </w:num>
  <w:num w:numId="76831638">
    <w:abstractNumId w:val="768316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224082" Type="http://schemas.microsoft.com/office/2011/relationships/commentsExtended" Target="commentsExtended.xml"/><Relationship Id="rId40016a3fc2d5ee65f" Type="http://schemas.openxmlformats.org/officeDocument/2006/relationships/hyperlink" Target="https://gd.eppo.int/" TargetMode="External"/><Relationship Id="rId93546a3fc2d5eeb26" Type="http://schemas.openxmlformats.org/officeDocument/2006/relationships/hyperlink" Target="https://efsa.onlinelibrary.wiley.com/doi/epdf/10.2903/j.efsa.2013.3377" TargetMode="External"/><Relationship Id="rId58566a3fc2d5eeb8c" Type="http://schemas.openxmlformats.org/officeDocument/2006/relationships/hyperlink" Target="https://digitalcommons.unl.edu/cgi/viewcontent.cgi?article=1394&amp;context=bioscifacpub" TargetMode="External"/><Relationship Id="rId61696a3fc2d5ef0de" Type="http://schemas.openxmlformats.org/officeDocument/2006/relationships/hyperlink" Target="http://dx.doi.org/10.5772/51722" TargetMode="External"/><Relationship Id="rId67156a3fc2d5ef625" Type="http://schemas.openxmlformats.org/officeDocument/2006/relationships/hyperlink" Target="https://efsa.onlinelibrary.wiley.com/doi/epdf/10.2903/j.efsa.2013.3377" TargetMode="External"/><Relationship Id="rId64796a3fc2d5efaa8" Type="http://schemas.openxmlformats.org/officeDocument/2006/relationships/hyperlink" Target="https://efsa.onlinelibrary.wiley.com/doi/epdf/10.2903/j.efsa.2013.3377" TargetMode="External"/><Relationship Id="rId36496a3fc2d5eff28" Type="http://schemas.openxmlformats.org/officeDocument/2006/relationships/hyperlink" Target="https://efsa.onlinelibrary.wiley.com/doi/epdf/10.2903/j.efsa.2013.3377" TargetMode="External"/><Relationship Id="rId79456a3fc2d5f0397" Type="http://schemas.openxmlformats.org/officeDocument/2006/relationships/hyperlink" Target="https://efsa.onlinelibrary.wiley.com/doi/epdf/10.2903/j.efsa.2013.3377" TargetMode="External"/><Relationship Id="rId63556a3fc2d5f0807" Type="http://schemas.openxmlformats.org/officeDocument/2006/relationships/hyperlink" Target="https://efsa.onlinelibrary.wiley.com/doi/epdf/10.2903/j.efsa.2013.3377" TargetMode="External"/><Relationship Id="rId78606a3fc2d5f0837" Type="http://schemas.openxmlformats.org/officeDocument/2006/relationships/hyperlink" Target="http://dx.doi.org/10.1094/PDIS-04-12-0362-FE" TargetMode="External"/><Relationship Id="rId76346a3fc2d5f0864"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