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Stralarivirus fragariae (strawberry latent ringspot virus) (SLRSV0)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latent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Strawberry latent ringspot virus (SLRSV) is a member of the family Secoviridae.</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Croatia (2016); Czech Republic (1994); Finland (1996); France (1992); Germany (1993); Greece (2020); Greece/Kriti (2020); Hungary (1995); Ireland (1993); Italy (1993); Luxembourg (1992); Netherlands (2022); Poland (1992); Portugal (1992);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SLRSV is widely distributed in the EPPO region. Data of the presence of this pest on the EU territory are available in EPPO Global Database (</w:t>
      </w:r>
      <w:hyperlink r:id="rId56546ab688bf1d3af"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testing for strawberry latent ringspot virus (SLRSV).</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Martin &amp; Tzanetakis (2006) reported that strawberry latent ringspot virus symptoms on Fragaria are unknown because in most cases found in mixed infections with ArMV or symptomless.</w:t>
      </w:r>
      <w:r>
        <w:rPr>
          <w:color w:val="F30000"/>
          <w:sz w:val="24"/>
          <w:szCs w:val="24"/>
        </w:rPr>
        <w:br/>
        <w:t xml:space="preserve">Decline symptoms were observed in the USA and Canada in Strawberries coinfected by SLRV and two newly identified criniviruses (Martin et al., 2007).</w:t>
      </w:r>
      <w:r>
        <w:rPr>
          <w:color w:val="F30000"/>
          <w:sz w:val="24"/>
          <w:szCs w:val="24"/>
        </w:rPr>
        <w:br/>
        <w:t xml:space="preserve">The incidence of virus-infected plants generally remains localised because of limited spread by the nematode vectors (EFSA PLH, 2013).</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54456ab688bf1d8c5"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&amp; Tzanetakis IE (2006) Characterization and recent advances in detection of strawberry viruses. Plant disease 90(4). DOI: 10.1094/PD-90-0384.</w:t>
      </w:r>
    </w:p>
    <w:p>
      <w:pPr>
        <w:numPr>
          <w:ilvl w:val="0"/>
          <w:numId w:val="1"/>
        </w:numPr>
        <w:spacing w:before="0" w:after="0" w:line="240" w:lineRule="auto"/>
        <w:jc w:val="left"/>
        <w:rPr>
          <w:color w:val="0200C9"/>
          <w:sz w:val="24"/>
          <w:szCs w:val="24"/>
        </w:rPr>
      </w:pPr>
      <w:r>
        <w:rPr>
          <w:color w:val="0200C9"/>
          <w:sz w:val="24"/>
          <w:szCs w:val="24"/>
        </w:rPr>
        <w:t xml:space="preserve">Martin RR, Tzanetakis IE, Barnes JE &amp; Elmhirst JF (2007) First report of Strawberry latent ringspot virus in Strawberry in the United states and Canada. Diseases notes. Plant disease 575.</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48976ab688bf1d92f" w:history="1">
        <w:r>
          <w:rPr>
            <w:color w:val="0200C9"/>
            <w:sz w:val="24"/>
            <w:szCs w:val="24"/>
          </w:rPr>
          <w:t xml:space="preserve">https://digitalcommons.unl.edu/cgi/viewcontent.cgi?article=1394&amp;context=bioscifacpub</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4/17 Certification scheme for olive trees and rootstock recommends testing for strawberry latent ringspot virus (SLRSV). Full assessment of the RNQP status of SLRSV was performed together with Arabis mosaic virus (ArMV) in 2021/2022 in the context of the revision of EPPO Standard PM 4/17. The RNQP status was considered justified by olive certification experts because of direct impact and to prevent infection of other hosts produced at the same place of production.</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recommended to revise the assessment of the RNQP status for SLRSV on olive, considering that evidence of unacceptable economic impact on olive was lacking.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hosts of SLRSV include strawberry and raspberry. SLRSV is naturally associated with wild plants.</w:t>
      </w:r>
      <w:r>
        <w:rPr>
          <w:color w:val="0200C9"/>
          <w:sz w:val="24"/>
          <w:szCs w:val="24"/>
        </w:rPr>
        <w:br/>
        <w:t xml:space="preserve">Plants for planting is a significant pathway for the virus, either at local or long distance. In particular, the virus is known to be often transmitted through infected seeds (EFSA PLH, 2013), but seed transmission of SRLSV in olive plants has not been demonstrated (Albanese et al., 2012; Lister &amp; Murant, 1967). Seeds could also serve as reservoirs for the viruses in the soil (EFSA PLH, 2013).</w:t>
      </w:r>
      <w:r>
        <w:rPr>
          <w:color w:val="0200C9"/>
          <w:sz w:val="24"/>
          <w:szCs w:val="24"/>
        </w:rPr>
        <w:br/>
        <w:t xml:space="preserve">The virus is transmitted by the longidorid nematode Xiphinema diversicaudatum (EFSA PLH, 2013). X. diversicaudatum is considered to be the most widely distributed longidorid in Europe and has been reported from most European countries except Finland, Romania and some of the southern Mediterranean countries (EFSA PLH, 2013). Nematode movement is limited and the distances they move are dependent on the physical and chemical properties of the soil matrix. Horizontal spread for X. diversicaudatum estimated in laboratory experiments was 64 cm per year in heavy clay soil but only 14 cm per year in sandy soil. Thomas (1981) concluded that the spread of X. diversicaudatum in the absence of plants is very limited but in the presence of suitable host plants both species disperse at a rate of about 10 cm per month. Dissemination of the virus over greater distances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2013). Therefore, nematode movement would only play a role locally when olive plants are grown in close proximity with other host crops.</w:t>
      </w:r>
      <w:r>
        <w:rPr>
          <w:color w:val="0200C9"/>
          <w:sz w:val="24"/>
          <w:szCs w:val="24"/>
        </w:rPr>
        <w:br/>
        <w:t xml:space="preserve">The virus is also mechanically transmitted, through wounding and by grafting or vegetative propagation of its hosts (EFSA PLH, 2013). However, this can be prevented when appropriate production practices are implemented.</w:t>
      </w:r>
      <w:r>
        <w:rPr>
          <w:color w:val="0200C9"/>
          <w:sz w:val="24"/>
          <w:szCs w:val="24"/>
        </w:rPr>
        <w:br/>
        <w:t xml:space="preserve">SLRSV is known to infect pollen but evidence that they are transmitted to plants via such contaminated pollen is inconclusive (EFSA PLH, 2013).</w:t>
      </w:r>
      <w:r>
        <w:rPr>
          <w:color w:val="0200C9"/>
          <w:sz w:val="24"/>
          <w:szCs w:val="24"/>
        </w:rPr>
        <w:br/>
        <w:t xml:space="preserve">Plants for planting is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Severe symptoms consisting of small, pearshaped, puckered fruits with deformed kernels (bumpy fruits), narrow and twisted leaves, bushy growth and reduced size of trees were described in olive trees of the Italian cv. ‘Ascolana tenera’ affected by SLRSV. Similar symptoms were observed in cvs ‘Negrinha’ and ‘Galega’ in Portugal, associated with a severe reduced rooting ability of the cuttings. However, among 15 different olive cultivars with plants being affected by SLRSV in Portugal, only a few showed symptoms as was observed in Italy, and no symptoms are apparently associated with SLRSV infections in Spain. Previously, the ‘Raggiola’ and ‘Frantoio’ were considered different olive varieties due to morphological and agronomical dissimilarities. Ferreti et al. (2002) showed that the two cultivars are genetically identical and that their differentiations are due to the constant presence of SLRSV in ‘Raggiola’ and the repeated SLRSV absence in ‘Frantoio’. Rooting trials conducted by Roschetti et al. (2009) to compare SLRSV-infected ‘Raggiola’ with virus-free ‘Frantoio’ showed that the virus does not influence the rooting rate of olive cuttings, contrary to what had been previously reported in Portugal (Albanese et al., 2012).</w:t>
      </w:r>
      <w:r>
        <w:rPr>
          <w:color w:val="F30000"/>
          <w:sz w:val="24"/>
          <w:szCs w:val="24"/>
        </w:rPr>
        <w:br/>
        <w:t xml:space="preserve">Between 2002-2024, 12 000 olive mother plants were tested in Spain and only two positives for SLRSV were detected, without any symptoms.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Medium (depends on the cultivars)</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Direct impact: When revising EPPO Standard PM 4/17 Certification scheme for olive trees and rootstocks, the expert working group considered that controlling SLRSV in olive plant production could help preventing severe symptoms in some olive plant cultivars. However, during the RNQP Project part 2, the Fruit SEWG highlighted that symptoms caused by SLRSV are only reported for some olive cultivars. For most cultivars, direct economic impact was considered acceptable.</w:t>
      </w:r>
      <w:r>
        <w:rPr>
          <w:color w:val="F30000"/>
          <w:sz w:val="24"/>
          <w:szCs w:val="24"/>
        </w:rPr>
        <w:br/>
        <w:br/>
        <w:t xml:space="preserve">Indirect economic impact to other hosts: ArMV and SLRSV, which are commonly found in mixed infections, can cause diseases in strawberry and in raspberry. Symptoms vary depending on the host plant but also on the virus isolate, the plant cultivar, the season and the year. When revising EPPO Standard PM 4/17 Certification scheme for olive trees and rootstocks, the expert working group considered that other crops could be impacted because of host plants for planting produced at the same place of production than olive (as is the case in some Italian or Slovenian nurseries) and infected there via the soil adhering to farm equipment and machinery. During the RNQP Project part 2, the Fruit SEWG considered that several host plants are not regulated, and regulating olive plants more than others because of possible indirect economic impact was not justified.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 Experts considered that testing only when producing the nuclear stock was sufficient (regular testing for the maintenance of the nuclear stock was not considered necessary in regard to the fairly limited risk of reinfection via natural spread).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Albanese G, Saponari M &amp; Faggioli F (2012) Olive Germplasm – The Olive Cultivation, Table Olive and Olive Oil Industry in Italy. Chapter 6. Phytosanitary certification. Available at </w:t>
      </w:r>
      <w:hyperlink r:id="rId11246ab688bf1de8b" w:history="1">
        <w:r>
          <w:rPr>
            <w:color w:val="0200C9"/>
            <w:sz w:val="24"/>
            <w:szCs w:val="24"/>
          </w:rPr>
          <w:t xml:space="preserve">http://dx.doi.org/10.5772/51722</w:t>
        </w:r>
      </w:hyperlink>
    </w:p>
    <w:p>
      <w:pPr>
        <w:numPr>
          <w:ilvl w:val="0"/>
          <w:numId w:val="1"/>
        </w:numPr>
        <w:spacing w:before="0" w:after="0" w:line="240" w:lineRule="auto"/>
        <w:jc w:val="left"/>
        <w:rPr>
          <w:color w:val="0200C9"/>
          <w:sz w:val="24"/>
          <w:szCs w:val="24"/>
        </w:rPr>
      </w:pPr>
      <w:r>
        <w:rPr>
          <w:color w:val="0200C9"/>
          <w:sz w:val="24"/>
          <w:szCs w:val="24"/>
        </w:rPr>
        <w:t xml:space="preserve">Çağlayan K, Serçe Ç U &amp; Gazel M (2008) Olive viruses. Characterization, diagnosis &amp; management of plant viruses. Volume 1: industrial crops 2008 pp.305–339.</w:t>
      </w:r>
    </w:p>
    <w:p>
      <w:pPr>
        <w:numPr>
          <w:ilvl w:val="0"/>
          <w:numId w:val="1"/>
        </w:numPr>
        <w:spacing w:before="0" w:after="0" w:line="240" w:lineRule="auto"/>
        <w:jc w:val="left"/>
        <w:rPr>
          <w:color w:val="0200C9"/>
          <w:sz w:val="24"/>
          <w:szCs w:val="24"/>
        </w:rPr>
      </w:pPr>
      <w:r>
        <w:rPr>
          <w:color w:val="0200C9"/>
          <w:sz w:val="24"/>
          <w:szCs w:val="24"/>
        </w:rPr>
        <w:t xml:space="preserve">EFSA PLH (2013) EFSA Panel on Plant Health (PLH). Scientific opinion on the risk to plant health posed by Arabis mosaic virus, Raspberry ringspot virus, Strawberry latent ringspot virus and Tomato black ring virus to the EU territory with the identification and evaluation of risk reduction options. EFSA Journal 11(10):3377, 83 pp. doi:10.2903/j.efsa.2013.3377</w:t>
      </w:r>
    </w:p>
    <w:p>
      <w:pPr>
        <w:numPr>
          <w:ilvl w:val="0"/>
          <w:numId w:val="1"/>
        </w:numPr>
        <w:spacing w:before="0" w:after="0" w:line="240" w:lineRule="auto"/>
        <w:jc w:val="left"/>
        <w:rPr>
          <w:color w:val="0200C9"/>
          <w:sz w:val="24"/>
          <w:szCs w:val="24"/>
        </w:rPr>
      </w:pPr>
      <w:r>
        <w:rPr>
          <w:color w:val="0200C9"/>
          <w:sz w:val="24"/>
          <w:szCs w:val="24"/>
        </w:rPr>
        <w:t xml:space="preserve">Faggioli F, Ferreti L, Albanese G, Sciarroni R, Pasquini G, Lumia V &amp; Barba M (2005) Distribution of olive tree viruses in Italy as revealed by one-step rt-PCR. Journal of plant pathology 87, 45–59.</w:t>
      </w:r>
    </w:p>
    <w:p>
      <w:pPr>
        <w:numPr>
          <w:ilvl w:val="0"/>
          <w:numId w:val="1"/>
        </w:numPr>
        <w:spacing w:before="0" w:after="0" w:line="240" w:lineRule="auto"/>
        <w:jc w:val="left"/>
        <w:rPr>
          <w:color w:val="0200C9"/>
          <w:sz w:val="24"/>
          <w:szCs w:val="24"/>
        </w:rPr>
      </w:pPr>
      <w:r>
        <w:rPr>
          <w:color w:val="0200C9"/>
          <w:sz w:val="24"/>
          <w:szCs w:val="24"/>
        </w:rPr>
        <w:t xml:space="preserve">Ferreti L, Faggioli G, Pasquini G, Sciarroni R, Pannelli G, Baldoni L &amp; Barba M (2002) Strawberry latent ringspot virus (SLRSV) cause of differentiation among Raggiola and Frantoio olive cultivars. Journal of plant pathology 84, 171–200.</w:t>
      </w:r>
    </w:p>
    <w:p>
      <w:pPr>
        <w:numPr>
          <w:ilvl w:val="0"/>
          <w:numId w:val="1"/>
        </w:numPr>
        <w:spacing w:before="0" w:after="0" w:line="240" w:lineRule="auto"/>
        <w:jc w:val="left"/>
        <w:rPr>
          <w:color w:val="0200C9"/>
          <w:sz w:val="24"/>
          <w:szCs w:val="24"/>
        </w:rPr>
      </w:pPr>
      <w:r>
        <w:rPr>
          <w:color w:val="0200C9"/>
          <w:sz w:val="24"/>
          <w:szCs w:val="24"/>
        </w:rPr>
        <w:t xml:space="preserve">Lister RM &amp; Murant AF (1967) Seed-transmission of nematode-borne viruses. Annals of Applied Biology 59, 49–62.</w:t>
      </w:r>
    </w:p>
    <w:p>
      <w:pPr>
        <w:numPr>
          <w:ilvl w:val="0"/>
          <w:numId w:val="1"/>
        </w:numPr>
        <w:spacing w:before="0" w:after="0" w:line="240" w:lineRule="auto"/>
        <w:jc w:val="left"/>
        <w:rPr>
          <w:color w:val="0200C9"/>
          <w:sz w:val="24"/>
          <w:szCs w:val="24"/>
        </w:rPr>
      </w:pPr>
      <w:r>
        <w:rPr>
          <w:color w:val="0200C9"/>
          <w:sz w:val="24"/>
          <w:szCs w:val="24"/>
        </w:rPr>
        <w:t xml:space="preserve">Roschetti A, Ferretti L, Muzzalupo I, Pellegrini F, Albanese G &amp; Faggioli F.(2009) Evaluation of the possible effect of virus infections on olive propagation. Petria 19 (1), 18–28.</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'Strawberry latent ringspot nepovirus (SLRSV)' in EPPO Standard PM 4-29 Certification scheme for cherry; with testing recommended.</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very little precise information in the literature about the losses that may be caused by this virus in other host crops such as Prunus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EFSA PLH (2013) states that certification programmes exist that greatly limit the prevalence and the actual impact of this virus in Prunus.</w:t>
      </w:r>
      <w:r>
        <w:rPr>
          <w:color w:val="F30000"/>
          <w:sz w:val="24"/>
          <w:szCs w:val="24"/>
        </w:rPr>
        <w:br/>
        <w:t xml:space="preserve">The Fruit SEWG commented that voluntary certification schemes are not widely used in all EU countries. For instance, in Spain, in 2021, only 2% of the production of Prunus avium, P. cerasus and P. persica was certified; most of the production being CAC material (Martinez Salas, pers. comm., 2025).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32676ab688bf1e40f" w:history="1">
        <w:r>
          <w:rPr>
            <w:color w:val="0200C9"/>
            <w:sz w:val="24"/>
            <w:szCs w:val="24"/>
          </w:rPr>
          <w:t xml:space="preserve">https://efsa.onlinelibrary.wiley.com/doi/epdf/10.2903/j.efsa.2013.3377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'Strawberry latent ringspot nepovirus (SLRSV)' in EPPO Standard PM 4-29 Certification scheme for cherry; with testing recommended.</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very little precise information in the literature about the losses that may be caused by this virus in other host crops such as Prunus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EFSA PLH (2013) states that certification programmes exist that greatly limit the prevalence and the actual impact of this virus in Prunus.</w:t>
      </w:r>
      <w:r>
        <w:rPr>
          <w:color w:val="F30000"/>
          <w:sz w:val="24"/>
          <w:szCs w:val="24"/>
        </w:rPr>
        <w:br/>
        <w:t xml:space="preserve">The Fruit SEWG commented that voluntary certification schemes are not widely used in all EU countries. For instance, in Spain, in 2021, only 2% of the production of Prunus avium, P. cerasus and P. persica was certified; most of the production being CAC material (Martinez Salas, pers. comm., 2025).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65826ab688bf1e8c6" w:history="1">
        <w:r>
          <w:rPr>
            <w:color w:val="0200C9"/>
            <w:sz w:val="24"/>
            <w:szCs w:val="24"/>
          </w:rPr>
          <w:t xml:space="preserve">https://efsa.onlinelibrary.wiley.com/doi/epdf/10.2903/j.efsa.2013.3377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'Strawberry latent ringspot nepovirus (SLRSV)' in EPPO Standard PM 4-30 Certification scheme for almond, apricot, peach and plum; with testing recommended on peach plants only.</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very little precise information in the literature about the losses that may be caused by this virus in other host crops such as Prunus (EFSA PLH, 2013).</w:t>
      </w:r>
      <w:r>
        <w:rPr>
          <w:color w:val="F30000"/>
          <w:sz w:val="24"/>
          <w:szCs w:val="24"/>
        </w:rPr>
        <w:br/>
        <w:br/>
        <w:t xml:space="preserve">There is reference to SLRSV in Europe being the cause of peach rosette, in Chapter 16 of Jain et al 2024, listed as Ahmad et al, 2024 (see reference), but no specific economic loss information is provided. This is further complicated by peach rosette being the resulting disease of Ca. phytoplasma asteris (Canada), or a mixed infection of prune dwarf virus and prunus necrotic ringspot virus, or peach rosette mosaic virus.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EFSA PLH (2013) states that certification programmes exist that greatly limit the prevalence and the actual impact of this virus in Prunus.</w:t>
      </w:r>
      <w:r>
        <w:rPr>
          <w:color w:val="F30000"/>
          <w:sz w:val="24"/>
          <w:szCs w:val="24"/>
        </w:rPr>
        <w:br/>
        <w:t xml:space="preserve">The Fruit SEWG commented that voluntary certification schemes are not widely used in all EU countries. For instance, in Spain, in 2021, only 2% of the production of Prunus avium, P. cerasus and P. persica was certified; most of the production being CAC material (Martinez Salas, pers. comm., 2025).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Ahmad M, Padder BA &amp; Shah MD (2024) Major viruses infecting temperate fruit crops and their impact on the fruit industry. Industrial Applications of Soil Microbes: Volume 4, p.300.</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65106ab688bf1ed9f" w:history="1">
        <w:r>
          <w:rPr>
            <w:color w:val="0200C9"/>
            <w:sz w:val="24"/>
            <w:szCs w:val="24"/>
          </w:rPr>
          <w:t xml:space="preserve">https://efsa.onlinelibrary.wiley.com/doi/epdf/10.2903/j.efsa.2013.3377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Effect of nepovirus infections on Ribes depends on genotype, plant age and virus strain (Spak et al., 2021).</w:t>
      </w:r>
      <w:r>
        <w:rPr>
          <w:color w:val="F30000"/>
          <w:sz w:val="24"/>
          <w:szCs w:val="24"/>
        </w:rPr>
        <w:br/>
        <w:t xml:space="preserve">The incidence of virus-infected plants generally remains localised because of limited spread by the nematode vectors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81566ab688bf1f24c" w:history="1">
        <w:r>
          <w:rPr>
            <w:color w:val="0200C9"/>
            <w:sz w:val="24"/>
            <w:szCs w:val="24"/>
          </w:rPr>
          <w:t xml:space="preserve">https://efsa.onlinelibrary.wiley.com/doi/epdf/10.2903/j.efsa.2013.3377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strawberry latent ringspot virus (SLRSV).</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br/>
        <w:t xml:space="preserve">Depending on the cultivar, SLRSV infections either remain symptomless (EFSA PLH, 2013; citing Lister, 1970) or resemble ArMV infections with severe stunting and vein yellowing of leaves (EFSA PLH, 2013; citing Murant &amp; Lister, 1967). Crop losses of raspberry due to ArMV and SLRSV can be considerable when many plants are affected because infected plants will produce little or no fruit (EFSA PLH, 2013; citing Murant and Taylor, 1965).</w:t>
      </w:r>
      <w:r>
        <w:rPr>
          <w:color w:val="F30000"/>
          <w:sz w:val="24"/>
          <w:szCs w:val="24"/>
        </w:rPr>
        <w:br/>
        <w:t xml:space="preserve">However, the incidence of virus-infected plants generally remains localised because of limited spread by the nematode vectors (EFSA PLH, 2013).</w:t>
      </w:r>
      <w:r>
        <w:rPr>
          <w:color w:val="F30000"/>
          <w:sz w:val="24"/>
          <w:szCs w:val="24"/>
        </w:rPr>
        <w:br/>
        <w:br/>
        <w:t xml:space="preserve">Martin et al. (2013) report that ArMV and SLRSV in mixed infections caused raspberry yellow dwarf disease.</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54506ab688bf216b0"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&amp; Virus diseases of Rubus. Plant disease 97(2), 168-182. </w:t>
      </w:r>
      <w:hyperlink r:id="rId94486ab688bf216e8" w:history="1">
        <w:r>
          <w:rPr>
            <w:color w:val="0200C9"/>
            <w:sz w:val="24"/>
            <w:szCs w:val="24"/>
          </w:rPr>
          <w:t xml:space="preserve">http://dx.doi.org/10.1094/PDIS-04-12-0362-FE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72676ab688bf21719" w:history="1">
        <w:r>
          <w:rPr>
            <w:color w:val="0200C9"/>
            <w:sz w:val="24"/>
            <w:szCs w:val="24"/>
          </w:rPr>
          <w:t xml:space="preserve">https://digitalcommons.unl.edu/cgi/viewcontent.cgi?article=1394&amp;context=bioscifacpub</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44773">
    <w:multiLevelType w:val="hybridMultilevel"/>
    <w:lvl w:ilvl="0" w:tplc="49496363">
      <w:start w:val="1"/>
      <w:numFmt w:val="decimal"/>
      <w:lvlText w:val="%1."/>
      <w:lvlJc w:val="left"/>
      <w:pPr>
        <w:ind w:left="720" w:hanging="360"/>
      </w:pPr>
    </w:lvl>
    <w:lvl w:ilvl="1" w:tplc="49496363" w:tentative="1">
      <w:start w:val="1"/>
      <w:numFmt w:val="lowerLetter"/>
      <w:lvlText w:val="%2."/>
      <w:lvlJc w:val="left"/>
      <w:pPr>
        <w:ind w:left="1440" w:hanging="360"/>
      </w:pPr>
    </w:lvl>
    <w:lvl w:ilvl="2" w:tplc="49496363" w:tentative="1">
      <w:start w:val="1"/>
      <w:numFmt w:val="lowerRoman"/>
      <w:lvlText w:val="%3."/>
      <w:lvlJc w:val="right"/>
      <w:pPr>
        <w:ind w:left="2160" w:hanging="180"/>
      </w:pPr>
    </w:lvl>
    <w:lvl w:ilvl="3" w:tplc="49496363" w:tentative="1">
      <w:start w:val="1"/>
      <w:numFmt w:val="decimal"/>
      <w:lvlText w:val="%4."/>
      <w:lvlJc w:val="left"/>
      <w:pPr>
        <w:ind w:left="2880" w:hanging="360"/>
      </w:pPr>
    </w:lvl>
    <w:lvl w:ilvl="4" w:tplc="49496363" w:tentative="1">
      <w:start w:val="1"/>
      <w:numFmt w:val="lowerLetter"/>
      <w:lvlText w:val="%5."/>
      <w:lvlJc w:val="left"/>
      <w:pPr>
        <w:ind w:left="3600" w:hanging="360"/>
      </w:pPr>
    </w:lvl>
    <w:lvl w:ilvl="5" w:tplc="49496363" w:tentative="1">
      <w:start w:val="1"/>
      <w:numFmt w:val="lowerRoman"/>
      <w:lvlText w:val="%6."/>
      <w:lvlJc w:val="right"/>
      <w:pPr>
        <w:ind w:left="4320" w:hanging="180"/>
      </w:pPr>
    </w:lvl>
    <w:lvl w:ilvl="6" w:tplc="49496363" w:tentative="1">
      <w:start w:val="1"/>
      <w:numFmt w:val="decimal"/>
      <w:lvlText w:val="%7."/>
      <w:lvlJc w:val="left"/>
      <w:pPr>
        <w:ind w:left="5040" w:hanging="360"/>
      </w:pPr>
    </w:lvl>
    <w:lvl w:ilvl="7" w:tplc="49496363" w:tentative="1">
      <w:start w:val="1"/>
      <w:numFmt w:val="lowerLetter"/>
      <w:lvlText w:val="%8."/>
      <w:lvlJc w:val="left"/>
      <w:pPr>
        <w:ind w:left="5760" w:hanging="360"/>
      </w:pPr>
    </w:lvl>
    <w:lvl w:ilvl="8" w:tplc="49496363" w:tentative="1">
      <w:start w:val="1"/>
      <w:numFmt w:val="lowerRoman"/>
      <w:lvlText w:val="%9."/>
      <w:lvlJc w:val="right"/>
      <w:pPr>
        <w:ind w:left="6480" w:hanging="180"/>
      </w:pPr>
    </w:lvl>
  </w:abstractNum>
  <w:abstractNum w:abstractNumId="35044772">
    <w:multiLevelType w:val="hybridMultilevel"/>
    <w:lvl w:ilvl="0" w:tplc="23546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44772">
    <w:abstractNumId w:val="35044772"/>
  </w:num>
  <w:num w:numId="35044773">
    <w:abstractNumId w:val="35044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1601536" Type="http://schemas.microsoft.com/office/2011/relationships/commentsExtended" Target="commentsExtended.xml"/><Relationship Id="rId56546ab688bf1d3af" Type="http://schemas.openxmlformats.org/officeDocument/2006/relationships/hyperlink" Target="https://gd.eppo.int/" TargetMode="External"/><Relationship Id="rId54456ab688bf1d8c5" Type="http://schemas.openxmlformats.org/officeDocument/2006/relationships/hyperlink" Target="https://efsa.onlinelibrary.wiley.com/doi/epdf/10.2903/j.efsa.2013.3377" TargetMode="External"/><Relationship Id="rId48976ab688bf1d92f" Type="http://schemas.openxmlformats.org/officeDocument/2006/relationships/hyperlink" Target="https://digitalcommons.unl.edu/cgi/viewcontent.cgi?article=1394&amp;context=bioscifacpub" TargetMode="External"/><Relationship Id="rId11246ab688bf1de8b" Type="http://schemas.openxmlformats.org/officeDocument/2006/relationships/hyperlink" Target="http://dx.doi.org/10.5772/51722" TargetMode="External"/><Relationship Id="rId32676ab688bf1e40f" Type="http://schemas.openxmlformats.org/officeDocument/2006/relationships/hyperlink" Target="https://efsa.onlinelibrary.wiley.com/doi/epdf/10.2903/j.efsa.2013.3377" TargetMode="External"/><Relationship Id="rId65826ab688bf1e8c6" Type="http://schemas.openxmlformats.org/officeDocument/2006/relationships/hyperlink" Target="https://efsa.onlinelibrary.wiley.com/doi/epdf/10.2903/j.efsa.2013.3377" TargetMode="External"/><Relationship Id="rId65106ab688bf1ed9f" Type="http://schemas.openxmlformats.org/officeDocument/2006/relationships/hyperlink" Target="https://efsa.onlinelibrary.wiley.com/doi/epdf/10.2903/j.efsa.2013.3377" TargetMode="External"/><Relationship Id="rId81566ab688bf1f24c" Type="http://schemas.openxmlformats.org/officeDocument/2006/relationships/hyperlink" Target="https://efsa.onlinelibrary.wiley.com/doi/epdf/10.2903/j.efsa.2013.3377" TargetMode="External"/><Relationship Id="rId54506ab688bf216b0" Type="http://schemas.openxmlformats.org/officeDocument/2006/relationships/hyperlink" Target="https://efsa.onlinelibrary.wiley.com/doi/epdf/10.2903/j.efsa.2013.3377" TargetMode="External"/><Relationship Id="rId94486ab688bf216e8" Type="http://schemas.openxmlformats.org/officeDocument/2006/relationships/hyperlink" Target="http://dx.doi.org/10.1094/PDIS-04-12-0362-FE" TargetMode="External"/><Relationship Id="rId72676ab688bf21719" Type="http://schemas.openxmlformats.org/officeDocument/2006/relationships/hyperlink" Target="https://digitalcommons.unl.edu/cgi/viewcontent.cgi?article=1394&amp;context=bioscifacpu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