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rubi (raspberry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Latvia (2011); Luxembourg (1992); Netherlands (2022); Portugal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6216ab688b599640"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raspberry ringspot virus (TBRV).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raspberry ringspot virus on Fragaria vesca indicator clones initially show a yellow blotching, but the symptoms fade. In some strawberry cultivars, leaves develop yellow blotching, ring spots, crinkling, stunting, and eventually plants may die.</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73666ab688b599bfb"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86686ab688b599c4d" w:history="1">
        <w:r>
          <w:rPr>
            <w:color w:val="0200C9"/>
            <w:sz w:val="24"/>
            <w:szCs w:val="24"/>
          </w:rPr>
          <w:t xml:space="preserve">https://digitalcommons.unl.edu/cgi/viewcontent.cgi?article=1394&amp;context=bioscifacpub</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'Raspberry ringspot nepovirus (RpRSV)'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76936ab688b59c6f4"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'Raspberry ringspot nepovirus (RpRSV)'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4816ab688b59e437"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Effect of nepovirus infections on Ribes depends on genotype, plant age and virus strain (Spak et al., 2021).</w:t>
      </w:r>
      <w:r>
        <w:rPr>
          <w:color w:val="F30000"/>
          <w:sz w:val="24"/>
          <w:szCs w:val="24"/>
        </w:rPr>
        <w:br/>
        <w:t xml:space="preserve">The incidence of virus-infected plants generally remains localised because of limited spread by the nematode vectors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24386ab688b59e8f5"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ringspot virus (TBRV).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5606ab688b59ed8e"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46706ab688b59edbf"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2066ab688b59edf0"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21345">
    <w:multiLevelType w:val="hybridMultilevel"/>
    <w:lvl w:ilvl="0" w:tplc="29645054">
      <w:start w:val="1"/>
      <w:numFmt w:val="decimal"/>
      <w:lvlText w:val="%1."/>
      <w:lvlJc w:val="left"/>
      <w:pPr>
        <w:ind w:left="720" w:hanging="360"/>
      </w:pPr>
    </w:lvl>
    <w:lvl w:ilvl="1" w:tplc="29645054" w:tentative="1">
      <w:start w:val="1"/>
      <w:numFmt w:val="lowerLetter"/>
      <w:lvlText w:val="%2."/>
      <w:lvlJc w:val="left"/>
      <w:pPr>
        <w:ind w:left="1440" w:hanging="360"/>
      </w:pPr>
    </w:lvl>
    <w:lvl w:ilvl="2" w:tplc="29645054" w:tentative="1">
      <w:start w:val="1"/>
      <w:numFmt w:val="lowerRoman"/>
      <w:lvlText w:val="%3."/>
      <w:lvlJc w:val="right"/>
      <w:pPr>
        <w:ind w:left="2160" w:hanging="180"/>
      </w:pPr>
    </w:lvl>
    <w:lvl w:ilvl="3" w:tplc="29645054" w:tentative="1">
      <w:start w:val="1"/>
      <w:numFmt w:val="decimal"/>
      <w:lvlText w:val="%4."/>
      <w:lvlJc w:val="left"/>
      <w:pPr>
        <w:ind w:left="2880" w:hanging="360"/>
      </w:pPr>
    </w:lvl>
    <w:lvl w:ilvl="4" w:tplc="29645054" w:tentative="1">
      <w:start w:val="1"/>
      <w:numFmt w:val="lowerLetter"/>
      <w:lvlText w:val="%5."/>
      <w:lvlJc w:val="left"/>
      <w:pPr>
        <w:ind w:left="3600" w:hanging="360"/>
      </w:pPr>
    </w:lvl>
    <w:lvl w:ilvl="5" w:tplc="29645054" w:tentative="1">
      <w:start w:val="1"/>
      <w:numFmt w:val="lowerRoman"/>
      <w:lvlText w:val="%6."/>
      <w:lvlJc w:val="right"/>
      <w:pPr>
        <w:ind w:left="4320" w:hanging="180"/>
      </w:pPr>
    </w:lvl>
    <w:lvl w:ilvl="6" w:tplc="29645054" w:tentative="1">
      <w:start w:val="1"/>
      <w:numFmt w:val="decimal"/>
      <w:lvlText w:val="%7."/>
      <w:lvlJc w:val="left"/>
      <w:pPr>
        <w:ind w:left="5040" w:hanging="360"/>
      </w:pPr>
    </w:lvl>
    <w:lvl w:ilvl="7" w:tplc="29645054" w:tentative="1">
      <w:start w:val="1"/>
      <w:numFmt w:val="lowerLetter"/>
      <w:lvlText w:val="%8."/>
      <w:lvlJc w:val="left"/>
      <w:pPr>
        <w:ind w:left="5760" w:hanging="360"/>
      </w:pPr>
    </w:lvl>
    <w:lvl w:ilvl="8" w:tplc="29645054" w:tentative="1">
      <w:start w:val="1"/>
      <w:numFmt w:val="lowerRoman"/>
      <w:lvlText w:val="%9."/>
      <w:lvlJc w:val="right"/>
      <w:pPr>
        <w:ind w:left="6480" w:hanging="180"/>
      </w:pPr>
    </w:lvl>
  </w:abstractNum>
  <w:abstractNum w:abstractNumId="91521344">
    <w:multiLevelType w:val="hybridMultilevel"/>
    <w:lvl w:ilvl="0" w:tplc="6319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21344">
    <w:abstractNumId w:val="91521344"/>
  </w:num>
  <w:num w:numId="91521345">
    <w:abstractNumId w:val="91521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3984114" Type="http://schemas.microsoft.com/office/2011/relationships/commentsExtended" Target="commentsExtended.xml"/><Relationship Id="rId96216ab688b599640" Type="http://schemas.openxmlformats.org/officeDocument/2006/relationships/hyperlink" Target="https://gd.eppo.int/" TargetMode="External"/><Relationship Id="rId73666ab688b599bfb" Type="http://schemas.openxmlformats.org/officeDocument/2006/relationships/hyperlink" Target="https://efsa.onlinelibrary.wiley.com/doi/epdf/10.2903/j.efsa.2013.3377" TargetMode="External"/><Relationship Id="rId86686ab688b599c4d" Type="http://schemas.openxmlformats.org/officeDocument/2006/relationships/hyperlink" Target="https://digitalcommons.unl.edu/cgi/viewcontent.cgi?article=1394&amp;context=bioscifacpub" TargetMode="External"/><Relationship Id="rId76936ab688b59c6f4" Type="http://schemas.openxmlformats.org/officeDocument/2006/relationships/hyperlink" Target="https://efsa.onlinelibrary.wiley.com/doi/epdf/10.2903/j.efsa.2013.3377" TargetMode="External"/><Relationship Id="rId64816ab688b59e437" Type="http://schemas.openxmlformats.org/officeDocument/2006/relationships/hyperlink" Target="https://efsa.onlinelibrary.wiley.com/doi/epdf/10.2903/j.efsa.2013.3377" TargetMode="External"/><Relationship Id="rId24386ab688b59e8f5" Type="http://schemas.openxmlformats.org/officeDocument/2006/relationships/hyperlink" Target="https://efsa.onlinelibrary.wiley.com/doi/epdf/10.2903/j.efsa.2013.3377" TargetMode="External"/><Relationship Id="rId65606ab688b59ed8e" Type="http://schemas.openxmlformats.org/officeDocument/2006/relationships/hyperlink" Target="https://efsa.onlinelibrary.wiley.com/doi/epdf/10.2903/j.efsa.2013.3377" TargetMode="External"/><Relationship Id="rId46706ab688b59edbf" Type="http://schemas.openxmlformats.org/officeDocument/2006/relationships/hyperlink" Target="http://dx.doi.org/10.1094/PDIS-04-12-0362-FE" TargetMode="External"/><Relationship Id="rId62066ab688b59edf0"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