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rubi (raspberry ringspot virus) (RPRSV0)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Raspberry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(2011); Czech Republic (2011); Finland (2011); France (2011); Germany (2015); Greece (1996); Ireland (1993); Latvia (2011); Luxembourg (1992); Netherlands (2022); Portugal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6706a7b26758583b"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testing for raspberry ringspot virus (TBRV).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&amp; Tzanetakis (2006) reported that raspberry ringspot virus on Fragaria vesca indicator clones initially show a yellow blotching, but the symptoms fade. In some strawberry cultivars, leaves develop yellow blotching, ring spots, crinkling, stunting, and eventually plants may die.</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 to 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85406a7b267585da5"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&amp; Tzanetakis IE (2006) Characterization and recent advances in detection of strawberry viruses. Plant disease 90(4). DOI: 10.1094/PD-90-0384.</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35706a7b267585df9" w:history="1">
        <w:r>
          <w:rPr>
            <w:color w:val="0200C9"/>
            <w:sz w:val="24"/>
            <w:szCs w:val="24"/>
          </w:rPr>
          <w:t xml:space="preserve">https://digitalcommons.unl.edu/cgi/viewcontent.cgi?article=1394&amp;context=bioscifacpub</w:t>
        </w:r>
      </w:hyperlink>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'Raspberry ringspot nepovirus (RpRSV)'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33616a7b2675862a7"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'Raspberry ringspot nepovirus (RpRSV)' in EPPO Standard PM 4-29 Certification scheme for cherry; with testing recommended.</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very little precise information in the literature about the losses that may be caused by this virus in other host crops such as Prunus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EFSA PLH (2013) states that certification programmes exist that greatly limit the prevalence and the actual impact of this virus in Prunus.</w:t>
      </w:r>
      <w:r>
        <w:rPr>
          <w:color w:val="F30000"/>
          <w:sz w:val="24"/>
          <w:szCs w:val="24"/>
        </w:rPr>
        <w:br/>
        <w:t xml:space="preserve">The Fruit SEWG commented that voluntary certification schemes are not widely used in all EU countries. For instance, in Spain, in 2021, only 2% of the production of Prunus avium, P. cerasus and P. persica was certified; most of the production being CAC material (Martinez Salas, pers. comm., 2025).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38896a7b26758675e"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Effect of nepovirus infections on Ribes depends on genotype, plant age and virus strain (Spak et al., 2021).</w:t>
      </w:r>
      <w:r>
        <w:rPr>
          <w:color w:val="F30000"/>
          <w:sz w:val="24"/>
          <w:szCs w:val="24"/>
        </w:rPr>
        <w:br/>
        <w:t xml:space="preserve">The incidence of virus-infected plants generally remains localised because of limited spread by the nematode vectors (EFSA PLH,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58616a7b267588bb5" w:history="1">
        <w:r>
          <w:rPr>
            <w:color w:val="0200C9"/>
            <w:sz w:val="24"/>
            <w:szCs w:val="24"/>
          </w:rPr>
          <w:t xml:space="preserve">https://efsa.onlinelibrary.wiley.com/doi/epdf/10.2903/j.efsa.2013.3377</w:t>
        </w:r>
      </w:hyperlink>
      <w:r>
        <w:rPr>
          <w:color w:val="0200C9"/>
          <w:sz w:val="24"/>
          <w:szCs w:val="24"/>
        </w:rPr>
        <w:t xml:space="preserve">.</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raspberry ringspot virus (TBRV).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The incidence of virus-infected plants generally remains localised because of limited spread by the nematode vectors (EFSA PLH, 2013).</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20176a7b267589088"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37786a7b2675890ba"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99756a7b2675890ed"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980168">
    <w:multiLevelType w:val="hybridMultilevel"/>
    <w:lvl w:ilvl="0" w:tplc="44932835">
      <w:start w:val="1"/>
      <w:numFmt w:val="decimal"/>
      <w:lvlText w:val="%1."/>
      <w:lvlJc w:val="left"/>
      <w:pPr>
        <w:ind w:left="720" w:hanging="360"/>
      </w:pPr>
    </w:lvl>
    <w:lvl w:ilvl="1" w:tplc="44932835" w:tentative="1">
      <w:start w:val="1"/>
      <w:numFmt w:val="lowerLetter"/>
      <w:lvlText w:val="%2."/>
      <w:lvlJc w:val="left"/>
      <w:pPr>
        <w:ind w:left="1440" w:hanging="360"/>
      </w:pPr>
    </w:lvl>
    <w:lvl w:ilvl="2" w:tplc="44932835" w:tentative="1">
      <w:start w:val="1"/>
      <w:numFmt w:val="lowerRoman"/>
      <w:lvlText w:val="%3."/>
      <w:lvlJc w:val="right"/>
      <w:pPr>
        <w:ind w:left="2160" w:hanging="180"/>
      </w:pPr>
    </w:lvl>
    <w:lvl w:ilvl="3" w:tplc="44932835" w:tentative="1">
      <w:start w:val="1"/>
      <w:numFmt w:val="decimal"/>
      <w:lvlText w:val="%4."/>
      <w:lvlJc w:val="left"/>
      <w:pPr>
        <w:ind w:left="2880" w:hanging="360"/>
      </w:pPr>
    </w:lvl>
    <w:lvl w:ilvl="4" w:tplc="44932835" w:tentative="1">
      <w:start w:val="1"/>
      <w:numFmt w:val="lowerLetter"/>
      <w:lvlText w:val="%5."/>
      <w:lvlJc w:val="left"/>
      <w:pPr>
        <w:ind w:left="3600" w:hanging="360"/>
      </w:pPr>
    </w:lvl>
    <w:lvl w:ilvl="5" w:tplc="44932835" w:tentative="1">
      <w:start w:val="1"/>
      <w:numFmt w:val="lowerRoman"/>
      <w:lvlText w:val="%6."/>
      <w:lvlJc w:val="right"/>
      <w:pPr>
        <w:ind w:left="4320" w:hanging="180"/>
      </w:pPr>
    </w:lvl>
    <w:lvl w:ilvl="6" w:tplc="44932835" w:tentative="1">
      <w:start w:val="1"/>
      <w:numFmt w:val="decimal"/>
      <w:lvlText w:val="%7."/>
      <w:lvlJc w:val="left"/>
      <w:pPr>
        <w:ind w:left="5040" w:hanging="360"/>
      </w:pPr>
    </w:lvl>
    <w:lvl w:ilvl="7" w:tplc="44932835" w:tentative="1">
      <w:start w:val="1"/>
      <w:numFmt w:val="lowerLetter"/>
      <w:lvlText w:val="%8."/>
      <w:lvlJc w:val="left"/>
      <w:pPr>
        <w:ind w:left="5760" w:hanging="360"/>
      </w:pPr>
    </w:lvl>
    <w:lvl w:ilvl="8" w:tplc="44932835" w:tentative="1">
      <w:start w:val="1"/>
      <w:numFmt w:val="lowerRoman"/>
      <w:lvlText w:val="%9."/>
      <w:lvlJc w:val="right"/>
      <w:pPr>
        <w:ind w:left="6480" w:hanging="180"/>
      </w:pPr>
    </w:lvl>
  </w:abstractNum>
  <w:abstractNum w:abstractNumId="50980167">
    <w:multiLevelType w:val="hybridMultilevel"/>
    <w:lvl w:ilvl="0" w:tplc="761503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980167">
    <w:abstractNumId w:val="50980167"/>
  </w:num>
  <w:num w:numId="50980168">
    <w:abstractNumId w:val="5098016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3122011" Type="http://schemas.microsoft.com/office/2011/relationships/commentsExtended" Target="commentsExtended.xml"/><Relationship Id="rId66706a7b26758583b" Type="http://schemas.openxmlformats.org/officeDocument/2006/relationships/hyperlink" Target="https://gd.eppo.int/" TargetMode="External"/><Relationship Id="rId85406a7b267585da5" Type="http://schemas.openxmlformats.org/officeDocument/2006/relationships/hyperlink" Target="https://efsa.onlinelibrary.wiley.com/doi/epdf/10.2903/j.efsa.2013.3377" TargetMode="External"/><Relationship Id="rId35706a7b267585df9" Type="http://schemas.openxmlformats.org/officeDocument/2006/relationships/hyperlink" Target="https://digitalcommons.unl.edu/cgi/viewcontent.cgi?article=1394&amp;context=bioscifacpub" TargetMode="External"/><Relationship Id="rId33616a7b2675862a7" Type="http://schemas.openxmlformats.org/officeDocument/2006/relationships/hyperlink" Target="https://efsa.onlinelibrary.wiley.com/doi/epdf/10.2903/j.efsa.2013.3377" TargetMode="External"/><Relationship Id="rId38896a7b26758675e" Type="http://schemas.openxmlformats.org/officeDocument/2006/relationships/hyperlink" Target="https://efsa.onlinelibrary.wiley.com/doi/epdf/10.2903/j.efsa.2013.3377" TargetMode="External"/><Relationship Id="rId58616a7b267588bb5" Type="http://schemas.openxmlformats.org/officeDocument/2006/relationships/hyperlink" Target="https://efsa.onlinelibrary.wiley.com/doi/epdf/10.2903/j.efsa.2013.3377" TargetMode="External"/><Relationship Id="rId20176a7b267589088" Type="http://schemas.openxmlformats.org/officeDocument/2006/relationships/hyperlink" Target="https://efsa.onlinelibrary.wiley.com/doi/epdf/10.2903/j.efsa.2013.3377" TargetMode="External"/><Relationship Id="rId37786a7b2675890ba" Type="http://schemas.openxmlformats.org/officeDocument/2006/relationships/hyperlink" Target="http://dx.doi.org/10.1094/PDIS-04-12-0362-FE" TargetMode="External"/><Relationship Id="rId99756a7b2675890ed"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