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Roesleria subterranea {Sclerophora pallida} (ROERSU)</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200C9"/>
          <w:sz w:val="24"/>
          <w:szCs w:val="24"/>
        </w:rPr>
        <w:t xml:space="preserve">Sclerophora pallida (Roesleria pallida)</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606060"/>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606060"/>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606060"/>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606060"/>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606060"/>
          <w:sz w:val="24"/>
          <w:szCs w:val="24"/>
        </w:rPr>
      </w:pPr>
      <w:r>
        <w:rPr>
          <w:color w:val="606060"/>
          <w:sz w:val="24"/>
          <w:szCs w:val="24"/>
        </w:rPr>
        <w:t xml:space="preserve">Null: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606060"/>
          <w:sz w:val="24"/>
          <w:szCs w:val="24"/>
        </w:rPr>
        <w:t xml:space="preserve">Roesleria subterranea is morphologically very similar to the lichen, Sclerophora pallida (Pers.) Y.J. Yao &amp; Spooner (synonym Roesleria pallida (Pers.) Sacc.), and this has led to confusion. The name R. pallida had been misused frequently to refer to R. subterranea (as Roesleria hypogaea; Beckwith 1924). Dennis (1978) considered R. pallida as a synonym of R. hypogaea. However, the name Roesleria pallida is not applicable to the grape root parasite (Redhead 1984, Beckwith 1924), as it is based on the lichen S. pallida (previously known as Calicium pallidum Pers.). This confusion has been comprehensively discussed by Redhead (1984) and Yao and Spooner (1999) (Cited from Edwards et al. 2015). R. pallida linked to replant disease in apple and grapevine, mentioned by Veghelyi (1984, 1987) and Molnar et al. (2003), are now attributed to Roesleria subterranae (Edwards et al. 2015).</w:t>
      </w:r>
      <w:r>
        <w:rPr>
          <w:color w:val="606060"/>
          <w:sz w:val="24"/>
          <w:szCs w:val="24"/>
        </w:rPr>
        <w:br/>
        <w:t xml:space="preserve">The Fruit SEWG recommended that the summary sheet should address Roesleria subterranea.</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Due to confusion in taxonomy it is unclear which reference are referring to Sclerophora pallida and which refer to Roesleria subterranea.</w:t>
      </w:r>
      <w:r>
        <w:rPr>
          <w:color w:val="0200C9"/>
          <w:sz w:val="24"/>
          <w:szCs w:val="24"/>
        </w:rPr>
        <w:br/>
        <w:t xml:space="preserve">Roesleria subterranea has been reported in Austria (Kirchmair et al., 2008), France (Delatour &amp; Guillaumin, 1985, in Neuhauser et al., 2011), Germany (Kirchmair et al., 2008), Hungary (Veghelyi, 1987; in Neuhauser et al., 2011), Italy (Kirchmair et al., 2008), the Netherlands (Kirchmair et al., 2008), but due to the taxonomic confusion, this list is probably not complete.</w:t>
      </w:r>
      <w:r>
        <w:br w:type="page"/>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Cydonia oblonga (CYDOB)</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76926a0426b4f1504"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N°2: </w:t>
      </w:r>
      <w:r>
        <w:rPr>
          <w:color w:val="149613"/>
          <w:sz w:val="24"/>
          <w:szCs w:val="24"/>
        </w:rPr>
        <w:t xml:space="preserve">Malus (1MABG)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30786a0426b4f27c4"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p>
      <w:pPr>
        <w:pageBreakBefore w:val="on"/>
      </w:pPr>
      <w:r/>
    </w:p>
    <w:p>
      <w:pPr>
        <w:widowControl w:val="on"/>
        <w:pBdr/>
        <w:spacing w:before="0" w:after="0" w:line="240" w:lineRule="auto"/>
        <w:ind w:left="0" w:right="0"/>
        <w:jc w:val="left"/>
        <w:outlineLvl w:val="1"/>
      </w:pPr>
      <w:r>
        <w:rPr>
          <w:color w:val="000000"/>
          <w:sz w:val="24"/>
          <w:szCs w:val="24"/>
        </w:rPr>
        <w:t xml:space="preserve">HOST PLANT N°3: </w:t>
      </w:r>
      <w:r>
        <w:rPr>
          <w:color w:val="149613"/>
          <w:sz w:val="24"/>
          <w:szCs w:val="24"/>
        </w:rPr>
        <w:t xml:space="preserve">Pyrus (1PYUG)</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color w:val="000000"/>
          <w:sz w:val="24"/>
          <w:szCs w:val="24"/>
        </w:rPr>
        <w:br/>
        <w:t xml:space="preserve"> 
</w:t>
      </w:r>
      <w:r>
        <w:rPr>
          <w:color w:val="000000"/>
          <w:sz w:val="24"/>
          <w:szCs w:val="24"/>
          <w:u w:val="single"/>
        </w:rPr>
        <w:t xml:space="preserve">Justification (if necessary):</w:t>
      </w:r>
      <w:r>
        <w:rPr>
          <w:color w:val="000000"/>
          <w:sz w:val="24"/>
          <w:szCs w:val="24"/>
        </w:rPr>
        <w:t xml:space="preserve">
</w:t>
      </w:r>
      <w:r>
        <w:rPr>
          <w:color w:val="0200C9"/>
          <w:sz w:val="24"/>
          <w:szCs w:val="24"/>
        </w:rPr>
        <w:t xml:space="preserve">Inspection for ' Roesleria pallida' recommended in EPPO Standard PM 4-27 Pathogen-tested material of Malus, Pyrus and Cydonia. However, when responding to the questionnaire, NL and PL supported deregulation because of pathway and economic impact. Evaluation continues for these two criteria.</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F30000"/>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F30000"/>
          <w:sz w:val="24"/>
          <w:szCs w:val="24"/>
        </w:rPr>
        <w:t xml:space="preserve">Not 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F30000"/>
          <w:sz w:val="24"/>
          <w:szCs w:val="24"/>
        </w:rPr>
        <w:t xml:space="preserve">Recorded host plants genera for Roesleria subterranea are: Coryllus (hazelnut), Cydonia (quince), Juglans (walnut), Malus (apple), Paliurus, Populus (aspen), Prunus (almond, apricot, plum, peach, cherry, Mahaleb cherry), Pyrus (pear), Rosa (rose), Rubus (blackberry), Salix (willow), Tilia (lime, basswood, linden) and Vitis (grapevine) (Beckwith, 1924; Veghelyi, 1987, 1989; Gärtel 1988 cited in Edwards et al., 2015).</w:t>
      </w:r>
      <w:r>
        <w:rPr>
          <w:color w:val="F30000"/>
          <w:sz w:val="24"/>
          <w:szCs w:val="24"/>
        </w:rPr>
        <w:br/>
        <w:t xml:space="preserve">Roesleria subterranea is a soilborne facultative pathogen that can exist as a saprobe on dead material in the soil for many years (Höfer 1992, cited in Edwards et al., 2015). This fungus used to be considered of minor importance as it is difficult to detect and easily confused with the morphologically similar lichen, Sclerophora pallida. Since it is often associated with other root pests such as phylloxera, nematodes and soilborne pathogenic fungi, e.g. Cylindrocarpon species, it was dismissed as a weak secondary invader (Edwards et al., 2015).</w:t>
      </w:r>
      <w:r>
        <w:rPr>
          <w:color w:val="F30000"/>
          <w:sz w:val="24"/>
          <w:szCs w:val="24"/>
        </w:rPr>
        <w:br/>
        <w:t xml:space="preserve">During the past decennia, it has become apparent that R. subterranea can be a serious primary pathogen, and can cause death of a variety of fruit trees (Veghelyi, 1987) and grapevines (Miles &amp; Schilder, 2009; Höfer 1992) within 2 to 5 years of infection (Edward et al., 2015). The disease is particularly severe on heavy, wet soils in cool climates with soil temperatures around 15–20°C. However, the fungus is able to tolerate sandy soils, growing at temperatures ranging from -3°C to 35°C, in pH ranges from 2.5 to 8, and with soil moisture ranging from 10–80% water holding capacity of soils (Höfer 1992 in Neuhauser et al 2011).</w:t>
      </w:r>
      <w:r>
        <w:rPr>
          <w:color w:val="F30000"/>
          <w:sz w:val="24"/>
          <w:szCs w:val="24"/>
        </w:rPr>
        <w:br/>
        <w:t xml:space="preserve">Roesleria subterranea forms ascomata consist of ‘mazaedia’ (i.e. an ascomata in which the asci walls disintegrate leaving a powdery mass of ascospores at maturity) with paraphyses covering the disc of apothecia (Edwards et al., 2015). The small ascomata of R. subterranea are formed on roots or dead wood 0.05–1.5 m belowground and only rarely above ground (Neuhauser et al., 2011).</w:t>
      </w:r>
      <w:r>
        <w:rPr>
          <w:color w:val="F30000"/>
          <w:sz w:val="24"/>
          <w:szCs w:val="24"/>
        </w:rPr>
        <w:br/>
        <w:t xml:space="preserve">Ascospores are not discharged actively, but disperse passively by soil water, soil fauna and movement of infected plant material, contaminated soil, or contaminated machinery (Edwards et al., 2015).</w:t>
      </w:r>
      <w:r>
        <w:rPr>
          <w:color w:val="F30000"/>
          <w:sz w:val="24"/>
          <w:szCs w:val="24"/>
        </w:rPr>
        <w:br/>
        <w:t xml:space="preserve">[In the responses to the questionnaire, NL considered that Sclerophora pallida is already widespread in nature.]</w:t>
      </w:r>
      <w:r>
        <w:rPr>
          <w:color w:val="F30000"/>
          <w:sz w:val="24"/>
          <w:szCs w:val="24"/>
        </w:rPr>
        <w:br/>
        <w:t xml:space="preserve">The Fruit SEWG noted that the pest was generally not present in nurseries, widely present in orchards, and concluded that plants for planting was not a significant pathway.</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color w:val="606060"/>
          <w:sz w:val="24"/>
          <w:szCs w:val="24"/>
        </w:rPr>
        <w:t xml:space="preserve">Apart from the extensive research undertaken by Veghelyi on replant diseases and early death of fruit trees in Hungary (Veghelyi 1985a, 1985b, 1985c, 1986, 1987, 1989, 1994, Molnar et al. 2003), there is very little published information on the effects of R. subterranea on hosts other than grapevine (Edwards et al., 2015).</w:t>
      </w:r>
      <w:r>
        <w:rPr>
          <w:color w:val="606060"/>
          <w:sz w:val="24"/>
          <w:szCs w:val="24"/>
        </w:rPr>
        <w:br/>
        <w:t xml:space="preserve">For fruit trees, as for grapevines, aboveground symptoms merely reflect the root damage and are not specific. Examination of the roots for rotting and the presence of mazaedia is required to diagnose the disease. Veghelyi (1986) reported that infected roots have very few root hairs compared to healthy roots. Losses are mainly concerned with replant disease (i.e. the inability to establish new plantings into land that was previously planted with the same fruit tree species) and premature death of infected planting material both in the nursery and in the orchard (cited from Edwards et al., 2015).</w:t>
      </w:r>
      <w:r>
        <w:rPr>
          <w:color w:val="606060"/>
          <w:sz w:val="24"/>
          <w:szCs w:val="24"/>
        </w:rPr>
        <w:br/>
        <w:t xml:space="preserve">[In the responses to the questionnaire, NL considered that Sclerophora pallida is infecting only dead wood and old trees. NL and PL considered that the pest was not causing any damage in orchard.]</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60606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Disqualified: plants for planting is not considered to be a significant pathway.</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Delisting</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Delisting</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Beckwith AM (1924) The life history of the Grape root rot fungus Roesleria hypogaea Thum. et Pass. Journal of Agricultural Research 27, 609-616.</w:t>
      </w:r>
    </w:p>
    <w:p>
      <w:pPr>
        <w:numPr>
          <w:ilvl w:val="0"/>
          <w:numId w:val="1"/>
        </w:numPr>
        <w:spacing w:before="0" w:after="0" w:line="240" w:lineRule="auto"/>
        <w:jc w:val="left"/>
        <w:rPr>
          <w:color w:val="0200C9"/>
          <w:sz w:val="24"/>
          <w:szCs w:val="24"/>
        </w:rPr>
      </w:pPr>
      <w:r>
        <w:rPr>
          <w:color w:val="0200C9"/>
          <w:sz w:val="24"/>
          <w:szCs w:val="24"/>
        </w:rPr>
        <w:t xml:space="preserve">Delatour PC &amp; Guillaumin JJ (1985). Importance des pourridiés dans les regions tempérées. European Journal of Forest Pathology 15, 258–263</w:t>
      </w:r>
    </w:p>
    <w:p>
      <w:pPr>
        <w:numPr>
          <w:ilvl w:val="0"/>
          <w:numId w:val="1"/>
        </w:numPr>
        <w:spacing w:before="0" w:after="0" w:line="240" w:lineRule="auto"/>
        <w:jc w:val="left"/>
        <w:rPr>
          <w:color w:val="0200C9"/>
          <w:sz w:val="24"/>
          <w:szCs w:val="24"/>
        </w:rPr>
      </w:pPr>
      <w:r>
        <w:rPr>
          <w:color w:val="0200C9"/>
          <w:sz w:val="24"/>
          <w:szCs w:val="24"/>
        </w:rPr>
        <w:t xml:space="preserve">Dennis RWG (1978) British ascomycetes. (J. Cramer: Vaduz).</w:t>
      </w:r>
    </w:p>
    <w:p>
      <w:pPr>
        <w:numPr>
          <w:ilvl w:val="0"/>
          <w:numId w:val="1"/>
        </w:numPr>
        <w:spacing w:before="0" w:after="0" w:line="240" w:lineRule="auto"/>
        <w:jc w:val="left"/>
        <w:rPr>
          <w:color w:val="0200C9"/>
          <w:sz w:val="24"/>
          <w:szCs w:val="24"/>
        </w:rPr>
      </w:pPr>
      <w:r>
        <w:rPr>
          <w:color w:val="0200C9"/>
          <w:sz w:val="24"/>
          <w:szCs w:val="24"/>
        </w:rPr>
        <w:t xml:space="preserve">Edwards J, Neuhauser S &amp; Kirchmair M (2015) National Diagnostic Protocol for Roesleria subterranea – NDP35 V1. Subcommittee on Plant Health Diagnostics (reviewer Meadows I). Commonwealth of Australia. </w:t>
      </w:r>
      <w:hyperlink r:id="rId86506a0426b4f2e7d" w:history="1">
        <w:r>
          <w:rPr>
            <w:color w:val="0200C9"/>
            <w:sz w:val="24"/>
            <w:szCs w:val="24"/>
          </w:rPr>
          <w:t xml:space="preserve">https://www.plantbiosecuritydiagnostics.net.au/app/uploads/2018/11/NDP-35-Grape-root-rot-Roesleria-subterranea-V1.pdf</w:t>
        </w:r>
      </w:hyperlink>
    </w:p>
    <w:p>
      <w:pPr>
        <w:numPr>
          <w:ilvl w:val="0"/>
          <w:numId w:val="1"/>
        </w:numPr>
        <w:spacing w:before="0" w:after="0" w:line="240" w:lineRule="auto"/>
        <w:jc w:val="left"/>
        <w:rPr>
          <w:color w:val="0200C9"/>
          <w:sz w:val="24"/>
          <w:szCs w:val="24"/>
        </w:rPr>
      </w:pPr>
      <w:r>
        <w:rPr>
          <w:color w:val="0200C9"/>
          <w:sz w:val="24"/>
          <w:szCs w:val="24"/>
        </w:rPr>
        <w:t xml:space="preserve">Gärtel W (1988) Grape root rot. In Compendium of grape diseases (eds Pearson C &amp; Goheen AC). American Phytopathological Society, St Paul, MN, USA. pp. 40-41.</w:t>
      </w:r>
    </w:p>
    <w:p>
      <w:pPr>
        <w:numPr>
          <w:ilvl w:val="0"/>
          <w:numId w:val="1"/>
        </w:numPr>
        <w:spacing w:before="0" w:after="0" w:line="240" w:lineRule="auto"/>
        <w:jc w:val="left"/>
        <w:rPr>
          <w:color w:val="0200C9"/>
          <w:sz w:val="24"/>
          <w:szCs w:val="24"/>
        </w:rPr>
      </w:pPr>
      <w:r>
        <w:rPr>
          <w:color w:val="0200C9"/>
          <w:sz w:val="24"/>
          <w:szCs w:val="24"/>
        </w:rPr>
        <w:t xml:space="preserve">Höfer M (1992) Untersuchungen über Roesleria hypogaea Thüm. &amp; Pass. als Erreger des Wurzelschimmels der Weinrebe. Dissertation Univ. Gießen</w:t>
      </w:r>
    </w:p>
    <w:p>
      <w:pPr>
        <w:numPr>
          <w:ilvl w:val="0"/>
          <w:numId w:val="1"/>
        </w:numPr>
        <w:spacing w:before="0" w:after="0" w:line="240" w:lineRule="auto"/>
        <w:jc w:val="left"/>
        <w:rPr>
          <w:color w:val="0200C9"/>
          <w:sz w:val="24"/>
          <w:szCs w:val="24"/>
        </w:rPr>
      </w:pPr>
      <w:r>
        <w:rPr>
          <w:color w:val="0200C9"/>
          <w:sz w:val="24"/>
          <w:szCs w:val="24"/>
        </w:rPr>
        <w:t xml:space="preserve">Kirchmair, M., Neuhauser, S., Buzina, W., &amp; Huber, L. (2008). The taxonomic position of Roesleria subterranea. Mycological research, 112(10), 1210-1219.</w:t>
      </w:r>
    </w:p>
    <w:p>
      <w:pPr>
        <w:numPr>
          <w:ilvl w:val="0"/>
          <w:numId w:val="1"/>
        </w:numPr>
        <w:spacing w:before="0" w:after="0" w:line="240" w:lineRule="auto"/>
        <w:jc w:val="left"/>
        <w:rPr>
          <w:color w:val="0200C9"/>
          <w:sz w:val="24"/>
          <w:szCs w:val="24"/>
        </w:rPr>
      </w:pPr>
      <w:r>
        <w:rPr>
          <w:color w:val="0200C9"/>
          <w:sz w:val="24"/>
          <w:szCs w:val="24"/>
        </w:rPr>
        <w:t xml:space="preserve">Redhead SA (1984). Roeslerina gen. nov. (Caliciales, Caliciaceae), an ally of Roesleria and Coniocybe. Canadian Journal of Botany 62: 2514–2519.</w:t>
      </w:r>
    </w:p>
    <w:p>
      <w:pPr>
        <w:numPr>
          <w:ilvl w:val="0"/>
          <w:numId w:val="1"/>
        </w:numPr>
        <w:spacing w:before="0" w:after="0" w:line="240" w:lineRule="auto"/>
        <w:jc w:val="left"/>
        <w:rPr>
          <w:color w:val="0200C9"/>
          <w:sz w:val="24"/>
          <w:szCs w:val="24"/>
        </w:rPr>
      </w:pPr>
      <w:r>
        <w:rPr>
          <w:color w:val="0200C9"/>
          <w:sz w:val="24"/>
          <w:szCs w:val="24"/>
        </w:rPr>
        <w:t xml:space="preserve">Miles TD &amp; Schilder AMC (2009) First report of grape root rot caused by Roesleria subterranea in Michigan. Plant Disease 93, 765.</w:t>
      </w:r>
    </w:p>
    <w:p>
      <w:pPr>
        <w:numPr>
          <w:ilvl w:val="0"/>
          <w:numId w:val="1"/>
        </w:numPr>
        <w:spacing w:before="0" w:after="0" w:line="240" w:lineRule="auto"/>
        <w:jc w:val="left"/>
        <w:rPr>
          <w:color w:val="0200C9"/>
          <w:sz w:val="24"/>
          <w:szCs w:val="24"/>
        </w:rPr>
      </w:pPr>
      <w:r>
        <w:rPr>
          <w:color w:val="0200C9"/>
          <w:sz w:val="24"/>
          <w:szCs w:val="24"/>
        </w:rPr>
        <w:t xml:space="preserve">Molnar P, Veghelyi K, Balogh I (2003) Grapevine and apple replant disease in Hungary. International Journal of Horticultural Science 9, 29-33.</w:t>
      </w:r>
    </w:p>
    <w:p>
      <w:pPr>
        <w:numPr>
          <w:ilvl w:val="0"/>
          <w:numId w:val="1"/>
        </w:numPr>
        <w:spacing w:before="0" w:after="0" w:line="240" w:lineRule="auto"/>
        <w:jc w:val="left"/>
        <w:rPr>
          <w:color w:val="0200C9"/>
          <w:sz w:val="24"/>
          <w:szCs w:val="24"/>
        </w:rPr>
      </w:pPr>
      <w:r>
        <w:rPr>
          <w:color w:val="0200C9"/>
          <w:sz w:val="24"/>
          <w:szCs w:val="24"/>
        </w:rPr>
        <w:t xml:space="preserve">Neuhauser S, Huber L &amp; Kirchmair M (2011). Is Roesleria subterranea a primary pathogen or a minor parasite of grapevines? Risk assessment and a diagnostic decision scheme. European Journal of Plant Pathology 130, 503–510. DOI 10.1007/s10658-011-9769-3</w:t>
      </w:r>
    </w:p>
    <w:p>
      <w:pPr>
        <w:numPr>
          <w:ilvl w:val="0"/>
          <w:numId w:val="1"/>
        </w:numPr>
        <w:spacing w:before="0" w:after="0" w:line="240" w:lineRule="auto"/>
        <w:jc w:val="left"/>
        <w:rPr>
          <w:color w:val="0200C9"/>
          <w:sz w:val="24"/>
          <w:szCs w:val="24"/>
        </w:rPr>
      </w:pPr>
      <w:r>
        <w:rPr>
          <w:color w:val="0200C9"/>
          <w:sz w:val="24"/>
          <w:szCs w:val="24"/>
        </w:rPr>
        <w:t xml:space="preserve">Veghelyi K (1985a) Demonstration of the root fungus Roesleria hypogaea Thum et Pass. which damages the root systems of fruit trees. Kertgazdasag 4, 47-53.</w:t>
      </w:r>
    </w:p>
    <w:p>
      <w:pPr>
        <w:numPr>
          <w:ilvl w:val="0"/>
          <w:numId w:val="1"/>
        </w:numPr>
        <w:spacing w:before="0" w:after="0" w:line="240" w:lineRule="auto"/>
        <w:jc w:val="left"/>
        <w:rPr>
          <w:color w:val="0200C9"/>
          <w:sz w:val="24"/>
          <w:szCs w:val="24"/>
        </w:rPr>
      </w:pPr>
      <w:r>
        <w:rPr>
          <w:color w:val="0200C9"/>
          <w:sz w:val="24"/>
          <w:szCs w:val="24"/>
        </w:rPr>
        <w:t xml:space="preserve">Veghelyi K (1985b) Temperature requirements determining the damage caused by the root parasite fungi Rosellinia necatrix (Hart.) Berl. and Roesleria hypogaea Thum et Pass. Kertgazdasag 6, 51-58.</w:t>
      </w:r>
    </w:p>
    <w:p>
      <w:pPr>
        <w:numPr>
          <w:ilvl w:val="0"/>
          <w:numId w:val="1"/>
        </w:numPr>
        <w:spacing w:before="0" w:after="0" w:line="240" w:lineRule="auto"/>
        <w:jc w:val="left"/>
        <w:rPr>
          <w:color w:val="0200C9"/>
          <w:sz w:val="24"/>
          <w:szCs w:val="24"/>
        </w:rPr>
      </w:pPr>
      <w:r>
        <w:rPr>
          <w:color w:val="0200C9"/>
          <w:sz w:val="24"/>
          <w:szCs w:val="24"/>
        </w:rPr>
        <w:t xml:space="preserve">Veghelyi K (1985c) Fungal diseases of the root system of fruit tree grafts. Kertgazdasag 3, 21-27.</w:t>
      </w:r>
    </w:p>
    <w:p>
      <w:pPr>
        <w:numPr>
          <w:ilvl w:val="0"/>
          <w:numId w:val="1"/>
        </w:numPr>
        <w:spacing w:before="0" w:after="0" w:line="240" w:lineRule="auto"/>
        <w:jc w:val="left"/>
        <w:rPr>
          <w:color w:val="0200C9"/>
          <w:sz w:val="24"/>
          <w:szCs w:val="24"/>
        </w:rPr>
      </w:pPr>
      <w:r>
        <w:rPr>
          <w:color w:val="0200C9"/>
          <w:sz w:val="24"/>
          <w:szCs w:val="24"/>
        </w:rPr>
        <w:t xml:space="preserve">Veghelyi K (1986) Root rot fungi on apricot in Hungary. Acta Horticulturae 192,217-225.</w:t>
      </w:r>
    </w:p>
    <w:p>
      <w:pPr>
        <w:numPr>
          <w:ilvl w:val="0"/>
          <w:numId w:val="1"/>
        </w:numPr>
        <w:spacing w:before="0" w:after="0" w:line="240" w:lineRule="auto"/>
        <w:jc w:val="left"/>
        <w:rPr>
          <w:color w:val="0200C9"/>
          <w:sz w:val="24"/>
          <w:szCs w:val="24"/>
        </w:rPr>
      </w:pPr>
      <w:r>
        <w:rPr>
          <w:color w:val="0200C9"/>
          <w:sz w:val="24"/>
          <w:szCs w:val="24"/>
        </w:rPr>
        <w:t xml:space="preserve">Veghelyi K (1987) Role of Roesleria pallida (Fries) Sacc. in the early death of fruit trees. Novenyvedelem 23 (9), 405-412.</w:t>
      </w:r>
    </w:p>
    <w:p>
      <w:pPr>
        <w:numPr>
          <w:ilvl w:val="0"/>
          <w:numId w:val="1"/>
        </w:numPr>
        <w:spacing w:before="0" w:after="0" w:line="240" w:lineRule="auto"/>
        <w:jc w:val="left"/>
        <w:rPr>
          <w:color w:val="0200C9"/>
          <w:sz w:val="24"/>
          <w:szCs w:val="24"/>
        </w:rPr>
      </w:pPr>
      <w:r>
        <w:rPr>
          <w:color w:val="0200C9"/>
          <w:sz w:val="24"/>
          <w:szCs w:val="24"/>
        </w:rPr>
        <w:t xml:space="preserve">Veghelyi K (1989) The isolation and characteristics of Roesleria hypogaea Thum. et Pass. Acta Phytopathologica et Entomologica Hungarica 24 (3-4), 293-299.</w:t>
      </w:r>
    </w:p>
    <w:p>
      <w:pPr>
        <w:numPr>
          <w:ilvl w:val="0"/>
          <w:numId w:val="1"/>
        </w:numPr>
        <w:spacing w:before="0" w:after="0" w:line="240" w:lineRule="auto"/>
        <w:jc w:val="left"/>
        <w:rPr>
          <w:color w:val="0200C9"/>
          <w:sz w:val="24"/>
          <w:szCs w:val="24"/>
        </w:rPr>
      </w:pPr>
      <w:r>
        <w:rPr>
          <w:color w:val="0200C9"/>
          <w:sz w:val="24"/>
          <w:szCs w:val="24"/>
        </w:rPr>
        <w:t xml:space="preserve">Veghelyi K (1994) Mycorrhizal and root rot fungi of fruit trees. Acta Horticulturae 363, 175-182.</w:t>
      </w:r>
    </w:p>
    <w:p>
      <w:pPr>
        <w:numPr>
          <w:ilvl w:val="0"/>
          <w:numId w:val="1"/>
        </w:numPr>
        <w:spacing w:before="0" w:after="0" w:line="240" w:lineRule="auto"/>
        <w:jc w:val="left"/>
        <w:rPr>
          <w:color w:val="0200C9"/>
          <w:sz w:val="24"/>
          <w:szCs w:val="24"/>
        </w:rPr>
      </w:pPr>
      <w:r>
        <w:rPr>
          <w:color w:val="0200C9"/>
          <w:sz w:val="24"/>
          <w:szCs w:val="24"/>
        </w:rPr>
        <w:t xml:space="preserve">Yao YJ &amp; Spooner BM (1999) Roesleriaceae, a new family of Ascomycota, and a new species of Roeslerina. Kew Bulletin 54: 683–693.</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4228689">
    <w:multiLevelType w:val="hybridMultilevel"/>
    <w:lvl w:ilvl="0" w:tplc="25784310">
      <w:start w:val="1"/>
      <w:numFmt w:val="decimal"/>
      <w:lvlText w:val="%1."/>
      <w:lvlJc w:val="left"/>
      <w:pPr>
        <w:ind w:left="720" w:hanging="360"/>
      </w:pPr>
    </w:lvl>
    <w:lvl w:ilvl="1" w:tplc="25784310" w:tentative="1">
      <w:start w:val="1"/>
      <w:numFmt w:val="lowerLetter"/>
      <w:lvlText w:val="%2."/>
      <w:lvlJc w:val="left"/>
      <w:pPr>
        <w:ind w:left="1440" w:hanging="360"/>
      </w:pPr>
    </w:lvl>
    <w:lvl w:ilvl="2" w:tplc="25784310" w:tentative="1">
      <w:start w:val="1"/>
      <w:numFmt w:val="lowerRoman"/>
      <w:lvlText w:val="%3."/>
      <w:lvlJc w:val="right"/>
      <w:pPr>
        <w:ind w:left="2160" w:hanging="180"/>
      </w:pPr>
    </w:lvl>
    <w:lvl w:ilvl="3" w:tplc="25784310" w:tentative="1">
      <w:start w:val="1"/>
      <w:numFmt w:val="decimal"/>
      <w:lvlText w:val="%4."/>
      <w:lvlJc w:val="left"/>
      <w:pPr>
        <w:ind w:left="2880" w:hanging="360"/>
      </w:pPr>
    </w:lvl>
    <w:lvl w:ilvl="4" w:tplc="25784310" w:tentative="1">
      <w:start w:val="1"/>
      <w:numFmt w:val="lowerLetter"/>
      <w:lvlText w:val="%5."/>
      <w:lvlJc w:val="left"/>
      <w:pPr>
        <w:ind w:left="3600" w:hanging="360"/>
      </w:pPr>
    </w:lvl>
    <w:lvl w:ilvl="5" w:tplc="25784310" w:tentative="1">
      <w:start w:val="1"/>
      <w:numFmt w:val="lowerRoman"/>
      <w:lvlText w:val="%6."/>
      <w:lvlJc w:val="right"/>
      <w:pPr>
        <w:ind w:left="4320" w:hanging="180"/>
      </w:pPr>
    </w:lvl>
    <w:lvl w:ilvl="6" w:tplc="25784310" w:tentative="1">
      <w:start w:val="1"/>
      <w:numFmt w:val="decimal"/>
      <w:lvlText w:val="%7."/>
      <w:lvlJc w:val="left"/>
      <w:pPr>
        <w:ind w:left="5040" w:hanging="360"/>
      </w:pPr>
    </w:lvl>
    <w:lvl w:ilvl="7" w:tplc="25784310" w:tentative="1">
      <w:start w:val="1"/>
      <w:numFmt w:val="lowerLetter"/>
      <w:lvlText w:val="%8."/>
      <w:lvlJc w:val="left"/>
      <w:pPr>
        <w:ind w:left="5760" w:hanging="360"/>
      </w:pPr>
    </w:lvl>
    <w:lvl w:ilvl="8" w:tplc="25784310" w:tentative="1">
      <w:start w:val="1"/>
      <w:numFmt w:val="lowerRoman"/>
      <w:lvlText w:val="%9."/>
      <w:lvlJc w:val="right"/>
      <w:pPr>
        <w:ind w:left="6480" w:hanging="180"/>
      </w:pPr>
    </w:lvl>
  </w:abstractNum>
  <w:abstractNum w:abstractNumId="74228688">
    <w:multiLevelType w:val="hybridMultilevel"/>
    <w:lvl w:ilvl="0" w:tplc="2391119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4228688">
    <w:abstractNumId w:val="74228688"/>
  </w:num>
  <w:num w:numId="74228689">
    <w:abstractNumId w:val="7422868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58108083" Type="http://schemas.microsoft.com/office/2011/relationships/commentsExtended" Target="commentsExtended.xml"/><Relationship Id="rId76926a0426b4f1504" Type="http://schemas.openxmlformats.org/officeDocument/2006/relationships/hyperlink" Target="https://www.plantbiosecuritydiagnostics.net.au/app/uploads/2018/11/NDP-35-Grape-root-rot-Roesleria-subterranea-V1.pdf" TargetMode="External"/><Relationship Id="rId30786a0426b4f27c4" Type="http://schemas.openxmlformats.org/officeDocument/2006/relationships/hyperlink" Target="https://www.plantbiosecuritydiagnostics.net.au/app/uploads/2018/11/NDP-35-Grape-root-rot-Roesleria-subterranea-V1.pdf" TargetMode="External"/><Relationship Id="rId86506a0426b4f2e7d" Type="http://schemas.openxmlformats.org/officeDocument/2006/relationships/hyperlink" Target="https://www.plantbiosecuritydiagnostics.net.au/app/uploads/2018/11/NDP-35-Grape-root-rot-Roesleria-subterranea-V1.pdf"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