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Pear bark necrosis agent (PRBN00)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Pear bark necrosis agent (bark necrosis)</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Pear bark necrosis disease was first described by Kegler (1967). Since two types of symptoms were reported, it is still not clear whether one or two agents evoke the symptoms (Nemeth, 1986). Therefore, pear bark necrosis agent would be an appropriate name. Field indexing using woody indexing (Jelkmann, 2004) would be needed for detection and identification. NB. Quince bark necrosis was evoked after graft-inoculation of quince with three isolates of apple rubbery (Cropley et al., 1963), a disease of unknown aetiology.</w:t>
      </w:r>
      <w:r>
        <w:rPr>
          <w:color w:val="F30000"/>
          <w:sz w:val="24"/>
          <w:szCs w:val="24"/>
        </w:rPr>
        <w:br/>
        <w:t xml:space="preserve">There are several old accounts in literature about bark disorders affecting pear trees, each with a different name: pear blister canker (Cropley, 1960), pear rough bark (Thomsen, 1961), pear bark split and necrosis (Kegler, 1967; Kegler et al., 1968), and pear bark measles (Cordy &amp; MacSwan, 1961). Because they were reported in different pear cultivars and because these agents remain poorly defined, it is difficult to ascertain whether they indeed correspond to different diseases (Flores et al., 2011).</w:t>
      </w:r>
      <w:r>
        <w:rPr>
          <w:color w:val="F30000"/>
          <w:sz w:val="24"/>
          <w:szCs w:val="24"/>
        </w:rPr>
        <w:br/>
        <w:br/>
        <w:t xml:space="preserve">Pear bark necrosis agent does not fulfill the requirement of identity and should therefore not be listed as an RNQP.</w:t>
      </w:r>
      <w:r>
        <w:rPr>
          <w:color w:val="F30000"/>
          <w:sz w:val="24"/>
          <w:szCs w:val="24"/>
        </w:rPr>
        <w:br/>
        <w:t xml:space="preserve">[Remark: LT and NL did not support recommendation for regulation of pear bark necrosis agent as an RNQP since no information is available yet on causal agents. DE indicated that pear bark necrosis agent was also listed as an RNQP in CH and GB]</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necrosis'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(ed AF Posnette). Technical Communication No. 30. Commonwealth Bureau of Horticulture and Plantation Crops, East Malling, Maidstone, Kent, UK, pp 103-106.</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Proceedings 5th European Symposium Fruit Tree Virus Diseases, in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bark necrosis. In Virus, Mycoplasma and Rickettsia Diseases (ed Nemeth M). Martinus Nijhoff Publishers, Dordrecht, The Netherlands, pp 223-225.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'bark necrosis' recommended in EPPO Standard PM 4-27 Pathogen-tested material of Malus, Pyrus and Cydonia, for Pyrus and Cydonia. In the preliminary excel file submitted by the European Commission, one country highlighted that the causal agents would need to be defined and that little information in available on epidemiology. It was proposed as a candidate for delisting.</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Remarks: some reports after inoculation under laboratory conditions indicate that economic impact may depend on pear variety. It was not recently reported to occur under growing conditions in the EU. Desvignes (1999) states that this agent is widespread in France and other countries since a long time ago because of detection in old varieties, but states that the today commercially grown varieties are symptomless.</w:t>
      </w:r>
      <w:r>
        <w:rPr>
          <w:color w:val="606060"/>
          <w:sz w:val="24"/>
          <w:szCs w:val="24"/>
        </w:rPr>
        <w:br/>
        <w:t xml:space="preserve">Desvignes et al. (1999) states that PBCVd is not Pyrus-specific and appears to have nearly the same host range as the type member of the viroid genus to which it belongs, apple scar skin viroid, which can infect both Malus and Pyrus genera, as well as Chaenomeles, Cydonia, Pyronia and Sorbus. The symptoms in case of sensitive varieties appear quickly.</w:t>
      </w:r>
      <w:r>
        <w:rPr>
          <w:color w:val="606060"/>
          <w:sz w:val="24"/>
          <w:szCs w:val="24"/>
        </w:rPr>
        <w:br/>
        <w:br/>
        <w:t xml:space="preserve">However, as the identity of this agent has not been determined, this information is considered unreliable.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Cropley R (1960) Pear blister canker: a virus disease. Annual Report East Mailing Research Station for 1959 43, 104.</w:t>
      </w:r>
    </w:p>
    <w:p>
      <w:pPr>
        <w:numPr>
          <w:ilvl w:val="0"/>
          <w:numId w:val="1"/>
        </w:numPr>
        <w:spacing w:before="0" w:after="0" w:line="240" w:lineRule="auto"/>
        <w:jc w:val="left"/>
        <w:rPr>
          <w:color w:val="0200C9"/>
          <w:sz w:val="24"/>
          <w:szCs w:val="24"/>
        </w:rPr>
      </w:pPr>
      <w:r>
        <w:rPr>
          <w:color w:val="0200C9"/>
          <w:sz w:val="24"/>
          <w:szCs w:val="24"/>
        </w:rPr>
        <w:t xml:space="preserve">Cropley R (1963) Blister canker of pear. In Virus diseases of apples and pears (ed AF Posnette). Technical Communication No. 30. Commonwealth Bureau of Horticulture and Plantation Crops, East Malling, Maidstone, Kent, UK, pp 103-106.</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Proceedings 5th European Symposium Fruit Tree Virus Diseases, in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Cordy CD &amp; MacSwan JC (1961). Some evidence that pear bark measles is seed-borne. Plant Disease Reporter 45, 891.</w:t>
      </w:r>
    </w:p>
    <w:p>
      <w:pPr>
        <w:numPr>
          <w:ilvl w:val="0"/>
          <w:numId w:val="1"/>
        </w:numPr>
        <w:spacing w:before="0" w:after="0" w:line="240" w:lineRule="auto"/>
        <w:jc w:val="left"/>
        <w:rPr>
          <w:color w:val="0200C9"/>
          <w:sz w:val="24"/>
          <w:szCs w:val="24"/>
        </w:rPr>
      </w:pPr>
      <w:r>
        <w:rPr>
          <w:color w:val="0200C9"/>
          <w:sz w:val="24"/>
          <w:szCs w:val="24"/>
        </w:rPr>
        <w:t xml:space="preserve">Desvignes JC, Cornaggia D, Grasseau N, Ambros S &amp; Flores R (1999) Pear blister canker viroid: host range and improved bioassay with two new pear indicators, Fieud 37 and Fieud 110. Plant Disease 83(5), 419-422.</w:t>
      </w:r>
    </w:p>
    <w:p>
      <w:pPr>
        <w:numPr>
          <w:ilvl w:val="0"/>
          <w:numId w:val="1"/>
        </w:numPr>
        <w:spacing w:before="0" w:after="0" w:line="240" w:lineRule="auto"/>
        <w:jc w:val="left"/>
        <w:rPr>
          <w:color w:val="0200C9"/>
          <w:sz w:val="24"/>
          <w:szCs w:val="24"/>
        </w:rPr>
      </w:pPr>
      <w:r>
        <w:rPr>
          <w:color w:val="0200C9"/>
          <w:sz w:val="24"/>
          <w:szCs w:val="24"/>
        </w:rPr>
        <w:t xml:space="preserve">Kegler H (1967) Der Viröse Birnenverfall, die Rindenrissigkeit und die Rindennekrose. Obstbau 7, 21-23.</w:t>
      </w:r>
    </w:p>
    <w:p>
      <w:pPr>
        <w:numPr>
          <w:ilvl w:val="0"/>
          <w:numId w:val="1"/>
        </w:numPr>
        <w:spacing w:before="0" w:after="0" w:line="240" w:lineRule="auto"/>
        <w:jc w:val="left"/>
        <w:rPr>
          <w:color w:val="0200C9"/>
          <w:sz w:val="24"/>
          <w:szCs w:val="24"/>
        </w:rPr>
      </w:pPr>
      <w:r>
        <w:rPr>
          <w:color w:val="0200C9"/>
          <w:sz w:val="24"/>
          <w:szCs w:val="24"/>
        </w:rPr>
        <w:t xml:space="preserve">Kegler H, Schmidt HE &amp; Schimanski HH (1968) Der Nachweis weiterer Viruskrankheiten an Obstgehölzen in der Deutschen Demokratischen Republik. Nachrichtenblatt des Deutschen Pflanzenschutzdienst (Berlin), 22, 168-175</w:t>
      </w:r>
    </w:p>
    <w:p>
      <w:pPr>
        <w:numPr>
          <w:ilvl w:val="0"/>
          <w:numId w:val="1"/>
        </w:numPr>
        <w:spacing w:before="0" w:after="0" w:line="240" w:lineRule="auto"/>
        <w:jc w:val="left"/>
        <w:rPr>
          <w:color w:val="0200C9"/>
          <w:sz w:val="24"/>
          <w:szCs w:val="24"/>
        </w:rPr>
      </w:pPr>
      <w:r>
        <w:rPr>
          <w:color w:val="0200C9"/>
          <w:sz w:val="24"/>
          <w:szCs w:val="24"/>
        </w:rPr>
        <w:t xml:space="preserve">Nemeth M (1986) Pear bark necrosis. In Virus, Mycoplasma and Rickettsia Diseases (ed Nemeth M). Martinus Nijhoff Publishers, Dordrecht, The Netherlands, pp 223-225.</w:t>
      </w:r>
    </w:p>
    <w:p>
      <w:pPr>
        <w:numPr>
          <w:ilvl w:val="0"/>
          <w:numId w:val="1"/>
        </w:numPr>
        <w:spacing w:before="0" w:after="0" w:line="240" w:lineRule="auto"/>
        <w:jc w:val="left"/>
        <w:rPr>
          <w:color w:val="0200C9"/>
          <w:sz w:val="24"/>
          <w:szCs w:val="24"/>
        </w:rPr>
      </w:pPr>
      <w:r>
        <w:rPr>
          <w:color w:val="0200C9"/>
          <w:sz w:val="24"/>
          <w:szCs w:val="24"/>
        </w:rPr>
        <w:t xml:space="preserve">Flores R, Ambrós S, Llácer G &amp; Hernández (2011) Pear blister canker viroid (Chapter 13). In Virus and Virus-Like Diseases of Pome and Stone Fruits (eds Hadidi A, Barba M, Candresse T &amp; Jelkmann W). American Phytopathological Society, St Paul, MN, USA. pp 63-66.</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Nemeth M (1986) Pear blister canker. In Virus, Mycoplasma and Rickettsia Diseases. Martinus Nijhoff Publishers, Dordrecht, The Netherlands (ed Nemeth M), pp 226-228.</w:t>
      </w:r>
    </w:p>
    <w:p>
      <w:pPr>
        <w:numPr>
          <w:ilvl w:val="0"/>
          <w:numId w:val="1"/>
        </w:numPr>
        <w:spacing w:before="0" w:after="0" w:line="240" w:lineRule="auto"/>
        <w:jc w:val="left"/>
        <w:rPr>
          <w:color w:val="0200C9"/>
          <w:sz w:val="24"/>
          <w:szCs w:val="24"/>
        </w:rPr>
      </w:pPr>
      <w:r>
        <w:rPr>
          <w:color w:val="0200C9"/>
          <w:sz w:val="24"/>
          <w:szCs w:val="24"/>
        </w:rPr>
        <w:t xml:space="preserve">Ronde Kristensen H (1963) Rough bark op pear. In Virus diseases of apples and pears (ed AF Posnette). Technical Communication No. 30. Commonwealth Bureau of Horticulture and Plantation Crops, East Malling, Maidstone, Kent, UK, pp 107-108.</w:t>
      </w:r>
    </w:p>
    <w:p>
      <w:pPr>
        <w:numPr>
          <w:ilvl w:val="0"/>
          <w:numId w:val="1"/>
        </w:numPr>
        <w:spacing w:before="0" w:after="0" w:line="240" w:lineRule="auto"/>
        <w:jc w:val="left"/>
        <w:rPr>
          <w:color w:val="0200C9"/>
          <w:sz w:val="24"/>
          <w:szCs w:val="24"/>
        </w:rPr>
      </w:pPr>
      <w:r>
        <w:rPr>
          <w:color w:val="0200C9"/>
          <w:sz w:val="24"/>
          <w:szCs w:val="24"/>
        </w:rPr>
        <w:t xml:space="preserve">Thomsen A (1961) Split bark of pears (rough bark of pears). Tidsskrift for Planteavl 65, 69-72.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39709">
    <w:multiLevelType w:val="hybridMultilevel"/>
    <w:lvl w:ilvl="0" w:tplc="67000649">
      <w:start w:val="1"/>
      <w:numFmt w:val="decimal"/>
      <w:lvlText w:val="%1."/>
      <w:lvlJc w:val="left"/>
      <w:pPr>
        <w:ind w:left="720" w:hanging="360"/>
      </w:pPr>
    </w:lvl>
    <w:lvl w:ilvl="1" w:tplc="67000649" w:tentative="1">
      <w:start w:val="1"/>
      <w:numFmt w:val="lowerLetter"/>
      <w:lvlText w:val="%2."/>
      <w:lvlJc w:val="left"/>
      <w:pPr>
        <w:ind w:left="1440" w:hanging="360"/>
      </w:pPr>
    </w:lvl>
    <w:lvl w:ilvl="2" w:tplc="67000649" w:tentative="1">
      <w:start w:val="1"/>
      <w:numFmt w:val="lowerRoman"/>
      <w:lvlText w:val="%3."/>
      <w:lvlJc w:val="right"/>
      <w:pPr>
        <w:ind w:left="2160" w:hanging="180"/>
      </w:pPr>
    </w:lvl>
    <w:lvl w:ilvl="3" w:tplc="67000649" w:tentative="1">
      <w:start w:val="1"/>
      <w:numFmt w:val="decimal"/>
      <w:lvlText w:val="%4."/>
      <w:lvlJc w:val="left"/>
      <w:pPr>
        <w:ind w:left="2880" w:hanging="360"/>
      </w:pPr>
    </w:lvl>
    <w:lvl w:ilvl="4" w:tplc="67000649" w:tentative="1">
      <w:start w:val="1"/>
      <w:numFmt w:val="lowerLetter"/>
      <w:lvlText w:val="%5."/>
      <w:lvlJc w:val="left"/>
      <w:pPr>
        <w:ind w:left="3600" w:hanging="360"/>
      </w:pPr>
    </w:lvl>
    <w:lvl w:ilvl="5" w:tplc="67000649" w:tentative="1">
      <w:start w:val="1"/>
      <w:numFmt w:val="lowerRoman"/>
      <w:lvlText w:val="%6."/>
      <w:lvlJc w:val="right"/>
      <w:pPr>
        <w:ind w:left="4320" w:hanging="180"/>
      </w:pPr>
    </w:lvl>
    <w:lvl w:ilvl="6" w:tplc="67000649" w:tentative="1">
      <w:start w:val="1"/>
      <w:numFmt w:val="decimal"/>
      <w:lvlText w:val="%7."/>
      <w:lvlJc w:val="left"/>
      <w:pPr>
        <w:ind w:left="5040" w:hanging="360"/>
      </w:pPr>
    </w:lvl>
    <w:lvl w:ilvl="7" w:tplc="67000649" w:tentative="1">
      <w:start w:val="1"/>
      <w:numFmt w:val="lowerLetter"/>
      <w:lvlText w:val="%8."/>
      <w:lvlJc w:val="left"/>
      <w:pPr>
        <w:ind w:left="5760" w:hanging="360"/>
      </w:pPr>
    </w:lvl>
    <w:lvl w:ilvl="8" w:tplc="67000649" w:tentative="1">
      <w:start w:val="1"/>
      <w:numFmt w:val="lowerRoman"/>
      <w:lvlText w:val="%9."/>
      <w:lvlJc w:val="right"/>
      <w:pPr>
        <w:ind w:left="6480" w:hanging="180"/>
      </w:pPr>
    </w:lvl>
  </w:abstractNum>
  <w:abstractNum w:abstractNumId="43839708">
    <w:multiLevelType w:val="hybridMultilevel"/>
    <w:lvl w:ilvl="0" w:tplc="78781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39708">
    <w:abstractNumId w:val="43839708"/>
  </w:num>
  <w:num w:numId="43839709">
    <w:abstractNumId w:val="438397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30013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