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citrophthora (PHYTCO)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55606a7b26b1c207a"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40586a7b26b1c5711"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94846a7b26b1c5d0d"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221716">
    <w:multiLevelType w:val="hybridMultilevel"/>
    <w:lvl w:ilvl="0" w:tplc="64866475">
      <w:start w:val="1"/>
      <w:numFmt w:val="decimal"/>
      <w:lvlText w:val="%1."/>
      <w:lvlJc w:val="left"/>
      <w:pPr>
        <w:ind w:left="720" w:hanging="360"/>
      </w:pPr>
    </w:lvl>
    <w:lvl w:ilvl="1" w:tplc="64866475" w:tentative="1">
      <w:start w:val="1"/>
      <w:numFmt w:val="lowerLetter"/>
      <w:lvlText w:val="%2."/>
      <w:lvlJc w:val="left"/>
      <w:pPr>
        <w:ind w:left="1440" w:hanging="360"/>
      </w:pPr>
    </w:lvl>
    <w:lvl w:ilvl="2" w:tplc="64866475" w:tentative="1">
      <w:start w:val="1"/>
      <w:numFmt w:val="lowerRoman"/>
      <w:lvlText w:val="%3."/>
      <w:lvlJc w:val="right"/>
      <w:pPr>
        <w:ind w:left="2160" w:hanging="180"/>
      </w:pPr>
    </w:lvl>
    <w:lvl w:ilvl="3" w:tplc="64866475" w:tentative="1">
      <w:start w:val="1"/>
      <w:numFmt w:val="decimal"/>
      <w:lvlText w:val="%4."/>
      <w:lvlJc w:val="left"/>
      <w:pPr>
        <w:ind w:left="2880" w:hanging="360"/>
      </w:pPr>
    </w:lvl>
    <w:lvl w:ilvl="4" w:tplc="64866475" w:tentative="1">
      <w:start w:val="1"/>
      <w:numFmt w:val="lowerLetter"/>
      <w:lvlText w:val="%5."/>
      <w:lvlJc w:val="left"/>
      <w:pPr>
        <w:ind w:left="3600" w:hanging="360"/>
      </w:pPr>
    </w:lvl>
    <w:lvl w:ilvl="5" w:tplc="64866475" w:tentative="1">
      <w:start w:val="1"/>
      <w:numFmt w:val="lowerRoman"/>
      <w:lvlText w:val="%6."/>
      <w:lvlJc w:val="right"/>
      <w:pPr>
        <w:ind w:left="4320" w:hanging="180"/>
      </w:pPr>
    </w:lvl>
    <w:lvl w:ilvl="6" w:tplc="64866475" w:tentative="1">
      <w:start w:val="1"/>
      <w:numFmt w:val="decimal"/>
      <w:lvlText w:val="%7."/>
      <w:lvlJc w:val="left"/>
      <w:pPr>
        <w:ind w:left="5040" w:hanging="360"/>
      </w:pPr>
    </w:lvl>
    <w:lvl w:ilvl="7" w:tplc="64866475" w:tentative="1">
      <w:start w:val="1"/>
      <w:numFmt w:val="lowerLetter"/>
      <w:lvlText w:val="%8."/>
      <w:lvlJc w:val="left"/>
      <w:pPr>
        <w:ind w:left="5760" w:hanging="360"/>
      </w:pPr>
    </w:lvl>
    <w:lvl w:ilvl="8" w:tplc="64866475" w:tentative="1">
      <w:start w:val="1"/>
      <w:numFmt w:val="lowerRoman"/>
      <w:lvlText w:val="%9."/>
      <w:lvlJc w:val="right"/>
      <w:pPr>
        <w:ind w:left="6480" w:hanging="180"/>
      </w:pPr>
    </w:lvl>
  </w:abstractNum>
  <w:abstractNum w:abstractNumId="86221715">
    <w:multiLevelType w:val="hybridMultilevel"/>
    <w:lvl w:ilvl="0" w:tplc="821381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221715">
    <w:abstractNumId w:val="86221715"/>
  </w:num>
  <w:num w:numId="86221716">
    <w:abstractNumId w:val="862217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3592340" Type="http://schemas.microsoft.com/office/2011/relationships/commentsExtended" Target="commentsExtended.xml"/><Relationship Id="rId55606a7b26b1c207a" Type="http://schemas.openxmlformats.org/officeDocument/2006/relationships/hyperlink" Target="https://www.mapa.gob.es/es/agricultura/temas/sanidad-vegetal/guiagipcitricos_vers2_tcm30-57942.pdf" TargetMode="External"/><Relationship Id="rId40586a7b26b1c5711" Type="http://schemas.openxmlformats.org/officeDocument/2006/relationships/hyperlink" Target="https://www.mapa.gob.es/es/agricultura/temas/sanidad-vegetal/guiagipcitricos_vers2_tcm30-57942.pdf" TargetMode="External"/><Relationship Id="rId94846a7b26b1c5d0d"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