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Most reports concern apple.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90876a04251938d41"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Bitter rot, a primarily post-harvest disease, can have potentially devastating consequences for fruit yield, threatening up to 50% of the harvest under severe disease conditions (Sutton,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40496a0425193916b"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anthracnose, also known as “bitter rot”, “late rot”, occurred in pear-producing areas in the Dangshan region in 2008, with the infested fruits ration over 70%, resulting in serious economic loss (Liu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82756a0425193953f"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34012">
    <w:multiLevelType w:val="hybridMultilevel"/>
    <w:lvl w:ilvl="0" w:tplc="43268587">
      <w:start w:val="1"/>
      <w:numFmt w:val="decimal"/>
      <w:lvlText w:val="%1."/>
      <w:lvlJc w:val="left"/>
      <w:pPr>
        <w:ind w:left="720" w:hanging="360"/>
      </w:pPr>
    </w:lvl>
    <w:lvl w:ilvl="1" w:tplc="43268587" w:tentative="1">
      <w:start w:val="1"/>
      <w:numFmt w:val="lowerLetter"/>
      <w:lvlText w:val="%2."/>
      <w:lvlJc w:val="left"/>
      <w:pPr>
        <w:ind w:left="1440" w:hanging="360"/>
      </w:pPr>
    </w:lvl>
    <w:lvl w:ilvl="2" w:tplc="43268587" w:tentative="1">
      <w:start w:val="1"/>
      <w:numFmt w:val="lowerRoman"/>
      <w:lvlText w:val="%3."/>
      <w:lvlJc w:val="right"/>
      <w:pPr>
        <w:ind w:left="2160" w:hanging="180"/>
      </w:pPr>
    </w:lvl>
    <w:lvl w:ilvl="3" w:tplc="43268587" w:tentative="1">
      <w:start w:val="1"/>
      <w:numFmt w:val="decimal"/>
      <w:lvlText w:val="%4."/>
      <w:lvlJc w:val="left"/>
      <w:pPr>
        <w:ind w:left="2880" w:hanging="360"/>
      </w:pPr>
    </w:lvl>
    <w:lvl w:ilvl="4" w:tplc="43268587" w:tentative="1">
      <w:start w:val="1"/>
      <w:numFmt w:val="lowerLetter"/>
      <w:lvlText w:val="%5."/>
      <w:lvlJc w:val="left"/>
      <w:pPr>
        <w:ind w:left="3600" w:hanging="360"/>
      </w:pPr>
    </w:lvl>
    <w:lvl w:ilvl="5" w:tplc="43268587" w:tentative="1">
      <w:start w:val="1"/>
      <w:numFmt w:val="lowerRoman"/>
      <w:lvlText w:val="%6."/>
      <w:lvlJc w:val="right"/>
      <w:pPr>
        <w:ind w:left="4320" w:hanging="180"/>
      </w:pPr>
    </w:lvl>
    <w:lvl w:ilvl="6" w:tplc="43268587" w:tentative="1">
      <w:start w:val="1"/>
      <w:numFmt w:val="decimal"/>
      <w:lvlText w:val="%7."/>
      <w:lvlJc w:val="left"/>
      <w:pPr>
        <w:ind w:left="5040" w:hanging="360"/>
      </w:pPr>
    </w:lvl>
    <w:lvl w:ilvl="7" w:tplc="43268587" w:tentative="1">
      <w:start w:val="1"/>
      <w:numFmt w:val="lowerLetter"/>
      <w:lvlText w:val="%8."/>
      <w:lvlJc w:val="left"/>
      <w:pPr>
        <w:ind w:left="5760" w:hanging="360"/>
      </w:pPr>
    </w:lvl>
    <w:lvl w:ilvl="8" w:tplc="43268587" w:tentative="1">
      <w:start w:val="1"/>
      <w:numFmt w:val="lowerRoman"/>
      <w:lvlText w:val="%9."/>
      <w:lvlJc w:val="right"/>
      <w:pPr>
        <w:ind w:left="6480" w:hanging="180"/>
      </w:pPr>
    </w:lvl>
  </w:abstractNum>
  <w:abstractNum w:abstractNumId="54134011">
    <w:multiLevelType w:val="hybridMultilevel"/>
    <w:lvl w:ilvl="0" w:tplc="516720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34011">
    <w:abstractNumId w:val="54134011"/>
  </w:num>
  <w:num w:numId="54134012">
    <w:abstractNumId w:val="541340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451522" Type="http://schemas.microsoft.com/office/2011/relationships/commentsExtended" Target="commentsExtended.xml"/><Relationship Id="rId90876a04251938d41" Type="http://schemas.openxmlformats.org/officeDocument/2006/relationships/hyperlink" Target="https://doi.org/10.1079/cabicompendium.25356" TargetMode="External"/><Relationship Id="rId40496a0425193916b" Type="http://schemas.openxmlformats.org/officeDocument/2006/relationships/hyperlink" Target="https://doi.org/10.1079/cabicompendium.25356" TargetMode="External"/><Relationship Id="rId82756a0425193953f"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