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Epidiaspis leperii (EPIDBE)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Austria (Danzig &amp; Pellizzari, 1998), Belgium (Danzig &amp; Pellizzari, 1998), Bulgaria (Danzig &amp; Pellizzari, 1998), France (Foldi, 2001), Germany (Zimmermann et al., 2022), Hungary (Kozár et al., 2013), Italy (Longo et al., 1995; Danzig &amp; Pellizzari, 1998), Malta (Danzig &amp; Pellizzari, 1998), Netherlands (Jansen, 1999), Portugal (Franco et al., 2011), Poland (Danzig &amp; Pellizzari, 1998), Romania (Danzig &amp; Pellizzari, 1998), Spain (Amparo Blay Golcoechea, 1993; Ben-Dov &amp; Sánchez-García, 2015)</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Not mentioned in PM4/27(2), whereas it is a pest of apple and pear. Data on damage on apple and pear pre-date PM4/27 (2008)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[In responses to the questionnaire, NL and PL supported deregulation in the EU. NL considered that plants for planting was not the main pathway (since 'airborne and widespread in nature') and that Juglans was not a [true] host plant.]</w:t>
      </w:r>
      <w:r>
        <w:rPr>
          <w:color w:val="606060"/>
          <w:sz w:val="24"/>
          <w:szCs w:val="24"/>
        </w:rPr>
        <w:br/>
        <w:t xml:space="preserve">The Fruit SEWG considered that Juglans should be considered as a host plant (ISIP, 2024).</w:t>
      </w:r>
      <w:r>
        <w:rPr>
          <w:color w:val="606060"/>
          <w:sz w:val="24"/>
          <w:szCs w:val="24"/>
        </w:rPr>
        <w:br/>
        <w:t xml:space="preserve">The pest is established in some areas in Europe for over 100 years. It relies almost entirely on passive distribution of the mobile larval stages by wind, birds and propagation material. Accordingly, a slow further spreading of this species can be observed (Zimmerman et al., 2022). European / Italian pear scale overwinters mostly as a mature scale. The scale is hidden under moss and lichens and cannot survive without this natural shelter (UCANR, 2020), limiting the importance of plants for planting as a pathway.</w:t>
      </w:r>
      <w:r>
        <w:rPr>
          <w:color w:val="606060"/>
          <w:sz w:val="24"/>
          <w:szCs w:val="24"/>
        </w:rPr>
        <w:br/>
        <w:t xml:space="preserve">The Fruit SEWG noted that movement of the pest is made possible by transport of infested planting material. Decision was made on the economic impact criteria.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Recorded impacts are due to pitting and deformation of branches caused by the insect’s feeding stopping plant tissue growth (UK Plant Health Register, 2022). This scale does not attack nuts, but feeds directly on the wood of the tree, affecting tree vigour. Light to moderate infestations do not seem to harm trees, but heavy scale aggregations may cause the bark to crack and can reduce tree vigour. Such large numbers, however, are seldom encountered in orchards that are regularly treated for blight. In California, USA, it is not particularly injurious except on walnut trees with heavy lichen growth, where large populations weaken trees and reduce nut size and yield (Gill, 1997; UC IPM, 2017). No reports of impact from Europe.</w:t>
      </w:r>
      <w:r>
        <w:rPr>
          <w:color w:val="F30000"/>
          <w:sz w:val="24"/>
          <w:szCs w:val="24"/>
        </w:rPr>
        <w:br/>
        <w:t xml:space="preserve">In responses to the questionnaire, PL supported deregulation in the EU since 'recorded in Poland in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It is reported as causing damage on crops like apple, pear, prune, cherry, and olive (more information in the UK Plant Health Risk Register (2022)).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damage threshold levels are available to determine if an insecticide application is needed. The key to managing Italian pear scales is to control the lichens. Regular blight treatments in spring will provide control of moss and lichens (UC-ANR, 2020). As for scales in general, cultural, chemical and biological controls may be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enough data available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plants for planting may not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Amparo Blay Golcoechea M (1993). La familia Diaspididae Targioni-Tozzetti, 1868 de España peninsular y Baleares (Insecta: Hemiptera: Coccoidea). PhD thesis. Madrid, Spain, Universidad Complutense de Madrid. 736 pp.</w:t>
      </w:r>
    </w:p>
    <w:p>
      <w:pPr>
        <w:numPr>
          <w:ilvl w:val="0"/>
          <w:numId w:val="1"/>
        </w:numPr>
        <w:spacing w:before="0" w:after="0" w:line="240" w:lineRule="auto"/>
        <w:jc w:val="left"/>
        <w:rPr>
          <w:color w:val="0200C9"/>
          <w:sz w:val="24"/>
          <w:szCs w:val="24"/>
        </w:rPr>
      </w:pPr>
      <w:r>
        <w:rPr>
          <w:color w:val="0200C9"/>
          <w:sz w:val="24"/>
          <w:szCs w:val="24"/>
        </w:rPr>
        <w:t xml:space="preserve">CABI (2021) CABI Datasheet: Epidiaspis leperii (European pear scale). CABI Compendium. </w:t>
      </w:r>
      <w:hyperlink r:id="rId94786a0425208a01f" w:history="1">
        <w:r>
          <w:rPr>
            <w:color w:val="0200C9"/>
            <w:sz w:val="24"/>
            <w:szCs w:val="24"/>
          </w:rPr>
          <w:t xml:space="preserve">https://doi.org/10.1079/cabicompendium.21320</w:t>
        </w:r>
      </w:hyperlink>
    </w:p>
    <w:p>
      <w:pPr>
        <w:numPr>
          <w:ilvl w:val="0"/>
          <w:numId w:val="1"/>
        </w:numPr>
        <w:spacing w:before="0" w:after="0" w:line="240" w:lineRule="auto"/>
        <w:jc w:val="left"/>
        <w:rPr>
          <w:color w:val="0200C9"/>
          <w:sz w:val="24"/>
          <w:szCs w:val="24"/>
        </w:rPr>
      </w:pPr>
      <w:r>
        <w:rPr>
          <w:color w:val="0200C9"/>
          <w:sz w:val="24"/>
          <w:szCs w:val="24"/>
        </w:rPr>
        <w:t xml:space="preserve">Danzig EM, Pellizzari G (1998) Diaspididae. In: Kozár F (Ed.) Catalogue of Palaearctic Coccoidea. Hungarian Academy of Sciences, Budapest, 526 pp.</w:t>
      </w:r>
    </w:p>
    <w:p>
      <w:pPr>
        <w:numPr>
          <w:ilvl w:val="0"/>
          <w:numId w:val="1"/>
        </w:numPr>
        <w:spacing w:before="0" w:after="0" w:line="240" w:lineRule="auto"/>
        <w:jc w:val="left"/>
        <w:rPr>
          <w:color w:val="0200C9"/>
          <w:sz w:val="24"/>
          <w:szCs w:val="24"/>
        </w:rPr>
      </w:pPr>
      <w:r>
        <w:rPr>
          <w:color w:val="0200C9"/>
          <w:sz w:val="24"/>
          <w:szCs w:val="24"/>
        </w:rPr>
        <w:t xml:space="preserve">Gill RJ (1997) The scale insects of California. Part 3. The armored scales (Homoptera: Coccoidea: Coccidae). Technical Series in Agricultural Biosystematics and Plant Pathology No. 3. California Department of Food and Agriculture, Sacramento, California, USA. 307 pp.</w:t>
      </w:r>
    </w:p>
    <w:p>
      <w:pPr>
        <w:numPr>
          <w:ilvl w:val="0"/>
          <w:numId w:val="1"/>
        </w:numPr>
        <w:spacing w:before="0" w:after="0" w:line="240" w:lineRule="auto"/>
        <w:jc w:val="left"/>
        <w:rPr>
          <w:color w:val="0200C9"/>
          <w:sz w:val="24"/>
          <w:szCs w:val="24"/>
        </w:rPr>
      </w:pPr>
      <w:r>
        <w:rPr>
          <w:color w:val="0200C9"/>
          <w:sz w:val="24"/>
          <w:szCs w:val="24"/>
        </w:rPr>
        <w:t xml:space="preserve">Foldi I (2001). Liste des cochenilles de France (Hemiptera, Coccoidea). Bulletin de la Société entomologique de France 106: 303-308.</w:t>
      </w:r>
    </w:p>
    <w:p>
      <w:pPr>
        <w:numPr>
          <w:ilvl w:val="0"/>
          <w:numId w:val="1"/>
        </w:numPr>
        <w:spacing w:before="0" w:after="0" w:line="240" w:lineRule="auto"/>
        <w:jc w:val="left"/>
        <w:rPr>
          <w:color w:val="0200C9"/>
          <w:sz w:val="24"/>
          <w:szCs w:val="24"/>
        </w:rPr>
      </w:pPr>
      <w:r>
        <w:rPr>
          <w:color w:val="0200C9"/>
          <w:sz w:val="24"/>
          <w:szCs w:val="24"/>
        </w:rPr>
        <w:t xml:space="preserve">Franco JC, Russo A &amp; Marotta S (2011). An annotated checklist of scale insects (Hemiptera: Coccoidea) of Portugal, including Madeira and Azores Archipelagos. Zootaxa 3004(1), 1-32.</w:t>
      </w:r>
    </w:p>
    <w:p>
      <w:pPr>
        <w:numPr>
          <w:ilvl w:val="0"/>
          <w:numId w:val="1"/>
        </w:numPr>
        <w:spacing w:before="0" w:after="0" w:line="240" w:lineRule="auto"/>
        <w:jc w:val="left"/>
        <w:rPr>
          <w:color w:val="0200C9"/>
          <w:sz w:val="24"/>
          <w:szCs w:val="24"/>
        </w:rPr>
      </w:pPr>
      <w:r>
        <w:rPr>
          <w:color w:val="0200C9"/>
          <w:sz w:val="24"/>
          <w:szCs w:val="24"/>
        </w:rPr>
        <w:t xml:space="preserve">Jansen MGM (1999). An annotated list of the scale insects (Hemiptera: Coccoidea) of the Netherlands. Entomologica 33: 197-206.</w:t>
      </w:r>
    </w:p>
    <w:p>
      <w:pPr>
        <w:numPr>
          <w:ilvl w:val="0"/>
          <w:numId w:val="1"/>
        </w:numPr>
        <w:spacing w:before="0" w:after="0" w:line="240" w:lineRule="auto"/>
        <w:jc w:val="left"/>
        <w:rPr>
          <w:color w:val="0200C9"/>
          <w:sz w:val="24"/>
          <w:szCs w:val="24"/>
        </w:rPr>
      </w:pPr>
      <w:r>
        <w:rPr>
          <w:color w:val="0200C9"/>
          <w:sz w:val="24"/>
          <w:szCs w:val="24"/>
        </w:rPr>
        <w:t xml:space="preserve">Kozár F, Konczné Benedicty Z, Fetykó K, Kiss B, Szita E (2013) An annotated update of the scale insect checklist of Hungary (Hemiptera, Coccoidea). ZooKeys 309: 49-66. </w:t>
      </w:r>
      <w:hyperlink r:id="rId35096a0425208a090" w:history="1">
        <w:r>
          <w:rPr>
            <w:color w:val="0200C9"/>
            <w:sz w:val="24"/>
            <w:szCs w:val="24"/>
          </w:rPr>
          <w:t xml:space="preserve">https://doi.org/10.3897/zookeys.309.5318</w:t>
        </w:r>
      </w:hyperlink>
    </w:p>
    <w:p>
      <w:pPr>
        <w:numPr>
          <w:ilvl w:val="0"/>
          <w:numId w:val="1"/>
        </w:numPr>
        <w:spacing w:before="0" w:after="0" w:line="240" w:lineRule="auto"/>
        <w:jc w:val="left"/>
        <w:rPr>
          <w:color w:val="0200C9"/>
          <w:sz w:val="24"/>
          <w:szCs w:val="24"/>
        </w:rPr>
      </w:pPr>
      <w:r>
        <w:rPr>
          <w:color w:val="0200C9"/>
          <w:sz w:val="24"/>
          <w:szCs w:val="24"/>
        </w:rPr>
        <w:t xml:space="preserve">Miller DR &amp; Davidson JA (2005) Armored scale insect pests of trees and shrubs (Hemiptera: Diaspididae). Comstock Publishing Associates, pp 198–9.</w:t>
      </w:r>
    </w:p>
    <w:p>
      <w:pPr>
        <w:numPr>
          <w:ilvl w:val="0"/>
          <w:numId w:val="1"/>
        </w:numPr>
        <w:spacing w:before="0" w:after="0" w:line="240" w:lineRule="auto"/>
        <w:jc w:val="left"/>
        <w:rPr>
          <w:color w:val="0200C9"/>
          <w:sz w:val="24"/>
          <w:szCs w:val="24"/>
        </w:rPr>
      </w:pPr>
      <w:r>
        <w:rPr>
          <w:color w:val="0200C9"/>
          <w:sz w:val="24"/>
          <w:szCs w:val="24"/>
        </w:rPr>
        <w:t xml:space="preserve">ScaleNet species page. Available from (accessed 2 December 2020): </w:t>
      </w:r>
      <w:hyperlink r:id="rId22646a0425208a0b8" w:history="1">
        <w:r>
          <w:rPr>
            <w:color w:val="0200C9"/>
            <w:sz w:val="24"/>
            <w:szCs w:val="24"/>
          </w:rPr>
          <w:t xml:space="preserve">http://scalenet.info/catalogue/epidiaspis%20leperii/</w:t>
        </w:r>
      </w:hyperlink>
    </w:p>
    <w:p>
      <w:pPr>
        <w:numPr>
          <w:ilvl w:val="0"/>
          <w:numId w:val="1"/>
        </w:numPr>
        <w:spacing w:before="0" w:after="0" w:line="240" w:lineRule="auto"/>
        <w:jc w:val="left"/>
        <w:rPr>
          <w:color w:val="0200C9"/>
          <w:sz w:val="24"/>
          <w:szCs w:val="24"/>
        </w:rPr>
      </w:pPr>
      <w:r>
        <w:rPr>
          <w:color w:val="0200C9"/>
          <w:sz w:val="24"/>
          <w:szCs w:val="24"/>
        </w:rPr>
        <w:t xml:space="preserve">UC-ANR (2020). Italian pear scale. UC IPM Pest management guidelines Walnut. Publication 3471, 30-31. </w:t>
      </w:r>
      <w:hyperlink r:id="rId12536a0425208a0d0" w:history="1">
        <w:r>
          <w:rPr>
            <w:color w:val="0200C9"/>
            <w:sz w:val="24"/>
            <w:szCs w:val="24"/>
          </w:rPr>
          <w:t xml:space="preserve">https://ipm.ucanr.edu/legacy_assets/pdf/pmg/pmgwalnut.pdf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(2022) UK Risk Register Details for Epidiaspis leperii. Available: UK Plant Health Risk Register (defra.gov.uk). Accessed: 16/08/2024.</w:t>
      </w:r>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2.0. Naturalis biodiversity center. </w:t>
      </w:r>
      <w:hyperlink r:id="rId62166a0425208a0fb" w:history="1">
        <w:r>
          <w:rPr>
            <w:color w:val="0200C9"/>
            <w:sz w:val="24"/>
            <w:szCs w:val="24"/>
          </w:rPr>
          <w:t xml:space="preserve">https://diaspididae.linnaeus.naturalis.nl/linnaeus_ng/app/views/species/taxon.php?id=113075&amp;epi=155</w:t>
        </w:r>
      </w:hyperlink>
    </w:p>
    <w:p>
      <w:pPr>
        <w:numPr>
          <w:ilvl w:val="0"/>
          <w:numId w:val="1"/>
        </w:numPr>
        <w:spacing w:before="0" w:after="0" w:line="240" w:lineRule="auto"/>
        <w:jc w:val="left"/>
        <w:rPr>
          <w:color w:val="0200C9"/>
          <w:sz w:val="24"/>
          <w:szCs w:val="24"/>
        </w:rPr>
      </w:pPr>
      <w:r>
        <w:rPr>
          <w:color w:val="0200C9"/>
          <w:sz w:val="24"/>
          <w:szCs w:val="24"/>
        </w:rPr>
        <w:t xml:space="preserve">Zimmermann O, Lutsch B &amp; Reißig A (2022) Monitoring and mapping invasive insect species: Results of the project ProgRAMM. Proceedings of the 20th International Conference on Organic Fruit-Growing, online 2022.02.21-23. Ed. FOEKO e.V. 2022: 135-137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044566">
    <w:multiLevelType w:val="hybridMultilevel"/>
    <w:lvl w:ilvl="0" w:tplc="61953637">
      <w:start w:val="1"/>
      <w:numFmt w:val="decimal"/>
      <w:lvlText w:val="%1."/>
      <w:lvlJc w:val="left"/>
      <w:pPr>
        <w:ind w:left="720" w:hanging="360"/>
      </w:pPr>
    </w:lvl>
    <w:lvl w:ilvl="1" w:tplc="61953637" w:tentative="1">
      <w:start w:val="1"/>
      <w:numFmt w:val="lowerLetter"/>
      <w:lvlText w:val="%2."/>
      <w:lvlJc w:val="left"/>
      <w:pPr>
        <w:ind w:left="1440" w:hanging="360"/>
      </w:pPr>
    </w:lvl>
    <w:lvl w:ilvl="2" w:tplc="61953637" w:tentative="1">
      <w:start w:val="1"/>
      <w:numFmt w:val="lowerRoman"/>
      <w:lvlText w:val="%3."/>
      <w:lvlJc w:val="right"/>
      <w:pPr>
        <w:ind w:left="2160" w:hanging="180"/>
      </w:pPr>
    </w:lvl>
    <w:lvl w:ilvl="3" w:tplc="61953637" w:tentative="1">
      <w:start w:val="1"/>
      <w:numFmt w:val="decimal"/>
      <w:lvlText w:val="%4."/>
      <w:lvlJc w:val="left"/>
      <w:pPr>
        <w:ind w:left="2880" w:hanging="360"/>
      </w:pPr>
    </w:lvl>
    <w:lvl w:ilvl="4" w:tplc="61953637" w:tentative="1">
      <w:start w:val="1"/>
      <w:numFmt w:val="lowerLetter"/>
      <w:lvlText w:val="%5."/>
      <w:lvlJc w:val="left"/>
      <w:pPr>
        <w:ind w:left="3600" w:hanging="360"/>
      </w:pPr>
    </w:lvl>
    <w:lvl w:ilvl="5" w:tplc="61953637" w:tentative="1">
      <w:start w:val="1"/>
      <w:numFmt w:val="lowerRoman"/>
      <w:lvlText w:val="%6."/>
      <w:lvlJc w:val="right"/>
      <w:pPr>
        <w:ind w:left="4320" w:hanging="180"/>
      </w:pPr>
    </w:lvl>
    <w:lvl w:ilvl="6" w:tplc="61953637" w:tentative="1">
      <w:start w:val="1"/>
      <w:numFmt w:val="decimal"/>
      <w:lvlText w:val="%7."/>
      <w:lvlJc w:val="left"/>
      <w:pPr>
        <w:ind w:left="5040" w:hanging="360"/>
      </w:pPr>
    </w:lvl>
    <w:lvl w:ilvl="7" w:tplc="61953637" w:tentative="1">
      <w:start w:val="1"/>
      <w:numFmt w:val="lowerLetter"/>
      <w:lvlText w:val="%8."/>
      <w:lvlJc w:val="left"/>
      <w:pPr>
        <w:ind w:left="5760" w:hanging="360"/>
      </w:pPr>
    </w:lvl>
    <w:lvl w:ilvl="8" w:tplc="61953637" w:tentative="1">
      <w:start w:val="1"/>
      <w:numFmt w:val="lowerRoman"/>
      <w:lvlText w:val="%9."/>
      <w:lvlJc w:val="right"/>
      <w:pPr>
        <w:ind w:left="6480" w:hanging="180"/>
      </w:pPr>
    </w:lvl>
  </w:abstractNum>
  <w:abstractNum w:abstractNumId="52044565">
    <w:multiLevelType w:val="hybridMultilevel"/>
    <w:lvl w:ilvl="0" w:tplc="21141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044565">
    <w:abstractNumId w:val="52044565"/>
  </w:num>
  <w:num w:numId="52044566">
    <w:abstractNumId w:val="520445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487333" Type="http://schemas.microsoft.com/office/2011/relationships/commentsExtended" Target="commentsExtended.xml"/><Relationship Id="rId94786a0425208a01f" Type="http://schemas.openxmlformats.org/officeDocument/2006/relationships/hyperlink" Target="https://doi.org/10.1079/cabicompendium.21320" TargetMode="External"/><Relationship Id="rId35096a0425208a090" Type="http://schemas.openxmlformats.org/officeDocument/2006/relationships/hyperlink" Target="https://doi.org/10.3897/zookeys.309.5318" TargetMode="External"/><Relationship Id="rId22646a0425208a0b8" Type="http://schemas.openxmlformats.org/officeDocument/2006/relationships/hyperlink" Target="http://scalenet.info/catalogue/epidiaspis%20leperii/" TargetMode="External"/><Relationship Id="rId12536a0425208a0d0" Type="http://schemas.openxmlformats.org/officeDocument/2006/relationships/hyperlink" Target="https://ipm.ucanr.edu/legacy_assets/pdf/pmg/pmgwalnut.pdf" TargetMode="External"/><Relationship Id="rId62166a0425208a0fb" Type="http://schemas.openxmlformats.org/officeDocument/2006/relationships/hyperlink" Target="https://diaspididae.linnaeus.naturalis.nl/linnaeus_ng/app/views/species/taxon.php?id=113075&amp;epi=15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