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Coguvirus eburi (Citrus Virus A) {Citrus impietratura agent} (CSI000)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impietratura agent (Impietratura Cristacortis)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Coguvirus eburi: Citrus Virus A, CV A</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A disease of Citrus spp. with gumming of the albedo of fruits was renamed as impietratura by Ruggieri in 1955. Since the disease is graft-transmissible a virus-like aetiology is presumed (Roistacher, 1991). However, no further characteristics on the agent causing the disease was known and therefore, Citrus impietratura agent was an appropriate name.</w:t>
      </w:r>
      <w:r>
        <w:rPr>
          <w:color w:val="0200C9"/>
          <w:sz w:val="24"/>
          <w:szCs w:val="24"/>
        </w:rPr>
        <w:br/>
        <w:t xml:space="preserve">Pineapple sweet orange and Dweet tangor have been used as indicators for diagnostics and similar leaf symptoms are caused by inoculation with material from trees infected with cristacortis, impietratura, concave gum, or psorosis, which were difficult to separate (in fact, all these diseases were included in the psorosis complex). Nowadays, Citrus psorosis virus has been characterized and specific molecular detection methods are available. In addition, research has been carried out in order to determine the causal agents of Cristacortis and Impietratura. It appeared that these two different diseases are caused by two viruses belonging to the same genus (Coguvirus). In 2018, an Italian research group characterized the Concave gum-associated virus (CCGaV, new ICTV nomenclature: Coguvirus citri) and biologically associated it with Concave gum disease (Navarro et al., 2028a); and Citrus virus A (CV A, new ICTV nomenclature: Coguvirus eburi) but did not associate it with specific symptoms of any disease (Navarro et al., 2018b). In parallel, IVIA also worked to characterize the pathogens associated with concave gum, impietratura and cristacortis. Results indicated that CCGav (Coguvirus citri) is associated with cristacortis, and CV A (Coguvirus eburi) is associated with Impietratura and concave gum (these are two isolates of the same virus that share 97% sequence homology) (Velázquez et al., 2019). In 2021, IVIA set up a field trial to confirm the association of viral sequences with specific symptoms of the 3 diseases, but still wait for the results because symptoms take at least 5 years to appear. Recently, several papers have been published confirming these results and associating the CV A sequence with the symptoms of impietratura and concave gum (Beris et al., 2021; de Bruyn et al., 2022; Park et al.,2022).</w:t>
      </w:r>
      <w:r>
        <w:rPr>
          <w:color w:val="0200C9"/>
          <w:sz w:val="24"/>
          <w:szCs w:val="24"/>
        </w:rPr>
        <w:br/>
        <w:t xml:space="preserve">In the responses to the questionnaire, CY and FR identified this entry as being of concern. CY supported that citrus virus A should be listed individually.</w:t>
      </w:r>
      <w:r>
        <w:rPr>
          <w:color w:val="0200C9"/>
          <w:sz w:val="24"/>
          <w:szCs w:val="24"/>
        </w:rPr>
        <w:br/>
        <w:t xml:space="preserve">It is recommended that Coguvirus eburi (CV A - Citrus Virus A) should be listed individually.</w:t>
      </w:r>
      <w:r>
        <w:rPr>
          <w:color w:val="0200C9"/>
          <w:sz w:val="24"/>
          <w:szCs w:val="24"/>
        </w:rPr>
        <w:b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Greece (1992); Italy (1993); Italy/Sicilia (1994); Spain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9036a3fba4885116" w:history="1">
        <w:r>
          <w:rPr>
            <w:color w:val="0200C9"/>
            <w:sz w:val="24"/>
            <w:szCs w:val="24"/>
          </w:rPr>
          <w:t xml:space="preserve">https://gd.eppo.int/</w:t>
        </w:r>
      </w:hyperlink>
      <w:r>
        <w:rPr>
          <w:color w:val="0200C9"/>
          <w:sz w:val="24"/>
          <w:szCs w:val="24"/>
        </w:rPr>
        <w:t xml:space="preserve">). It has been recorded in many Mediterranean citrus-growing areas (Moreno, 2000a).</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listed in PM 4/12 Standard, taxonomic entity needed to be verified (research has recently determined its taxonomic entity). A full assessment was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Impietratura is a graft-transmissible disease that affects mainly to fruits of sweet orange and grapefruit (Moreno, 2000a). The virus is transmitted primarily by propagation of infected material. Mechanical and vector transmission have not been demonstrated (Roistacher, 1991). It is apparently not seed -transmissible (Bar-Joseph, 1976). Transmission has been accomplished by placing pollen from infected trees under the bark of indicator plants (Vogel and Bové, 1980).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Affected trees appear normal during most of the year but may show slight wilting, similar to water stress, during the summer. Characteristic symptoms of the disease include fruit drop, a reduction in fruit size, various patterns of skin hardening of fruits, and albedo gumming. Symptoms can vary with season and with different Citrus species and cultivars. The disease can be detected in affected fruits of susceptible varieties when the fruits are at least 1.5-2 cm diameter. A yellow halo surrounding a small, hardened area with brown glands can be seen on infected fruits; these areas can develop into yellow protuberances when the fruits enlarge. Many of the fruit drop in a short time. Affected areas may turn green during ripening. The protuberances can disappear as the fruits approach maturity and the affected areas can remain depressed (Catara et al., 1977).</w:t>
      </w:r>
      <w:r>
        <w:rPr>
          <w:color w:val="0200C9"/>
          <w:sz w:val="24"/>
          <w:szCs w:val="24"/>
        </w:rPr>
        <w:br/>
        <w:br/>
        <w:t xml:space="preserve">Impietratura is not destructive, but losses result from off-season fruit drop and the unmarketability of affected fruits of orange and grapefruit. In some cases, as many as 80% of fruits are affected, but the percentage is subject to seasonal variations (CABI, 2019: </w:t>
      </w:r>
      <w:hyperlink r:id="rId10816a3fba48852a2" w:history="1">
        <w:r>
          <w:rPr>
            <w:color w:val="0200C9"/>
            <w:sz w:val="24"/>
            <w:szCs w:val="24"/>
          </w:rPr>
          <w:t xml:space="preserve">https://plantwiseplusknowledgebank.org/doi/full/10.1079/pwkb.species.16569</w:t>
        </w:r>
      </w:hyperlink>
      <w:r>
        <w:rPr>
          <w:color w:val="0200C9"/>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impact in Citrus is mainly seen in fruit production reduction and damage to fruits. Although it is not a destructive disease for the plant, it is important to consider the high impact it can have for fruit growers if control measures are not taken on the plant for planting. Because it is a pest that has been controlled for many years through certification schemes, its presence and therefore its impact has been reduced, so there is not much recent data on the economic impact on crops.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programs are a key tool to control the disease. The causal agent of the disease has been identified and molecular techniques for virus detection have been developed.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Bar-Joseph M (1976) Some effects of temperature on symptom appearance and therapy of citrus impietratura disease. In Proc. 7th Conf. IOCV. Riverside, IOCV, p 105-108.</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Beris D, Ioanna M, Vassilakos N, Theologidis I, Rampou A, Kektsidou O, Massart S, Varveri C (2021) Association of Citrus Virus A to Citrus Impietratura Disease Symptoms. Phytopathology 111(10), 1782–1789.</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(2019) Citrus impietratura disease (samrah). PlantwisePlus Knowledge Bank. </w:t>
      </w:r>
      <w:hyperlink r:id="rId77646a3fba48854ef" w:history="1">
        <w:r>
          <w:rPr>
            <w:color w:val="0200C9"/>
            <w:sz w:val="24"/>
            <w:szCs w:val="24"/>
          </w:rPr>
          <w:t xml:space="preserve">https://plantwiseplusknowledgebank.org/doi/full/10.1079/pwkb.species.16569</w:t>
        </w:r>
      </w:hyperlink>
    </w:p>
    <w:p>
      <w:pPr>
        <w:numPr>
          <w:ilvl w:val="0"/>
          <w:numId w:val="1"/>
        </w:numPr>
        <w:spacing w:before="0" w:after="0" w:line="240" w:lineRule="auto"/>
        <w:jc w:val="left"/>
        <w:rPr>
          <w:color w:val="0200C9"/>
          <w:sz w:val="24"/>
          <w:szCs w:val="24"/>
        </w:rPr>
      </w:pPr>
      <w:r>
        <w:rPr>
          <w:color w:val="0200C9"/>
          <w:sz w:val="24"/>
          <w:szCs w:val="24"/>
        </w:rPr>
        <w:t xml:space="preserve">Catara A, Bassi M, Perrotta G, Magnano di San Lio G &amp; La Ferlita C (1977) Present status of impietratura disease. In proceedings of the International Society of Citriculture 3, 946-953.</w:t>
      </w:r>
    </w:p>
    <w:p>
      <w:pPr>
        <w:numPr>
          <w:ilvl w:val="0"/>
          <w:numId w:val="1"/>
        </w:numPr>
        <w:spacing w:before="0" w:after="0" w:line="240" w:lineRule="auto"/>
        <w:jc w:val="left"/>
        <w:rPr>
          <w:color w:val="0200C9"/>
          <w:sz w:val="24"/>
          <w:szCs w:val="24"/>
        </w:rPr>
      </w:pPr>
      <w:r>
        <w:rPr>
          <w:color w:val="0200C9"/>
          <w:sz w:val="24"/>
          <w:szCs w:val="24"/>
        </w:rPr>
        <w:t xml:space="preserve">de Bruyn R, Bester R, Cook G, Steyn C, Breytenbach JHJ, Maree HJ (2022) Distribution and Genetic Diversity of Coguvirus eburi in South African Citrus and the Development of a Real-Time RT-PCR Assay for Citrus-Infecting Coguviruses. Plant disease 106(8), 2221–2227.</w:t>
      </w:r>
    </w:p>
    <w:p>
      <w:pPr>
        <w:numPr>
          <w:ilvl w:val="0"/>
          <w:numId w:val="1"/>
        </w:numPr>
        <w:spacing w:before="0" w:after="0" w:line="240" w:lineRule="auto"/>
        <w:jc w:val="left"/>
        <w:rPr>
          <w:color w:val="0200C9"/>
          <w:sz w:val="24"/>
          <w:szCs w:val="24"/>
        </w:rPr>
      </w:pPr>
      <w:r>
        <w:rPr>
          <w:color w:val="0200C9"/>
          <w:sz w:val="24"/>
          <w:szCs w:val="24"/>
        </w:rPr>
        <w:t xml:space="preserve">Minutolo M, Nicoloso V, Cinque M, Chiumenti M, Simeone GDR, Serio FD, Alioto D, Navarro B (2024). A Polyvalent Tool for Detecting Coguviruses in Multiple Hosts Allowed the Identification of a Novel Seed-Transmitted Coguvirus Infecting Brassicaceae. Phytopathology 114(4), 823–831.</w:t>
      </w:r>
    </w:p>
    <w:p>
      <w:pPr>
        <w:numPr>
          <w:ilvl w:val="0"/>
          <w:numId w:val="1"/>
        </w:numPr>
        <w:spacing w:before="0" w:after="0" w:line="240" w:lineRule="auto"/>
        <w:jc w:val="left"/>
        <w:rPr>
          <w:color w:val="0200C9"/>
          <w:sz w:val="24"/>
          <w:szCs w:val="24"/>
        </w:rPr>
      </w:pPr>
      <w:r>
        <w:rPr>
          <w:color w:val="0200C9"/>
          <w:sz w:val="24"/>
          <w:szCs w:val="24"/>
        </w:rPr>
        <w:t xml:space="preserve">Moreno P (2000a) Impietratura. In “Compendium of Citrus Diseases”. APS Press, USA, pp. 65.</w:t>
      </w:r>
    </w:p>
    <w:p>
      <w:pPr>
        <w:numPr>
          <w:ilvl w:val="0"/>
          <w:numId w:val="1"/>
        </w:numPr>
        <w:spacing w:before="0" w:after="0" w:line="240" w:lineRule="auto"/>
        <w:jc w:val="left"/>
        <w:rPr>
          <w:color w:val="0200C9"/>
          <w:sz w:val="24"/>
          <w:szCs w:val="24"/>
        </w:rPr>
      </w:pPr>
      <w:r>
        <w:rPr>
          <w:color w:val="0200C9"/>
          <w:sz w:val="24"/>
          <w:szCs w:val="24"/>
        </w:rPr>
        <w:t xml:space="preserve">Navarro B, Minutolo M, De Stradis A, Palmisano F, Alioto D &amp; Di Serio F (2018a) The first phlebo-like virus infecting plants: a case study on the adaptation of negative-stranded RNA viruses to new hosts. Molecular plant pathology 19(5), 1075–1089.</w:t>
      </w:r>
    </w:p>
    <w:p>
      <w:pPr>
        <w:numPr>
          <w:ilvl w:val="0"/>
          <w:numId w:val="1"/>
        </w:numPr>
        <w:spacing w:before="0" w:after="0" w:line="240" w:lineRule="auto"/>
        <w:jc w:val="left"/>
        <w:rPr>
          <w:color w:val="0200C9"/>
          <w:sz w:val="24"/>
          <w:szCs w:val="24"/>
        </w:rPr>
      </w:pPr>
      <w:r>
        <w:rPr>
          <w:color w:val="0200C9"/>
          <w:sz w:val="24"/>
          <w:szCs w:val="24"/>
        </w:rPr>
        <w:t xml:space="preserve">Navarro B, Zicca S, Minutolo M, Saponari M, Alioto D and Di Serio F (2018b) A Negative-Stranded RNA Virus Infecting Citrus Trees: The Second Member of a New Genus Within the Order Bunyavirales. Front. Microbiol. 9, 2340.</w:t>
      </w:r>
    </w:p>
    <w:p>
      <w:pPr>
        <w:numPr>
          <w:ilvl w:val="0"/>
          <w:numId w:val="1"/>
        </w:numPr>
        <w:spacing w:before="0" w:after="0" w:line="240" w:lineRule="auto"/>
        <w:jc w:val="left"/>
        <w:rPr>
          <w:color w:val="0200C9"/>
          <w:sz w:val="24"/>
          <w:szCs w:val="24"/>
        </w:rPr>
      </w:pPr>
      <w:r>
        <w:rPr>
          <w:color w:val="0200C9"/>
          <w:sz w:val="24"/>
          <w:szCs w:val="24"/>
        </w:rPr>
        <w:t xml:space="preserve">Park JW, da Graça JV, Gonzalez M, Louzada ES, Alabi OJ, Kunta M (2022). First Report of Citrus Virus A in Texas Associated with Oak Leaf Patterns in Citrus sinensis. Plant disease, 106, 2005.</w:t>
      </w:r>
    </w:p>
    <w:p>
      <w:pPr>
        <w:numPr>
          <w:ilvl w:val="0"/>
          <w:numId w:val="1"/>
        </w:numPr>
        <w:spacing w:before="0" w:after="0" w:line="240" w:lineRule="auto"/>
        <w:jc w:val="left"/>
        <w:rPr>
          <w:color w:val="0200C9"/>
          <w:sz w:val="24"/>
          <w:szCs w:val="24"/>
        </w:rPr>
      </w:pPr>
      <w:r>
        <w:rPr>
          <w:color w:val="0200C9"/>
          <w:sz w:val="24"/>
          <w:szCs w:val="24"/>
        </w:rPr>
        <w:t xml:space="preserve">Roistacher CN (1991) Impietratura. In “Graft-transmissible diseases of Citrus: handbook for detection and diagnosis”. FAO, Rome, pp. 133-138.</w:t>
      </w:r>
    </w:p>
    <w:p>
      <w:pPr>
        <w:numPr>
          <w:ilvl w:val="0"/>
          <w:numId w:val="1"/>
        </w:numPr>
        <w:spacing w:before="0" w:after="0" w:line="240" w:lineRule="auto"/>
        <w:jc w:val="left"/>
        <w:rPr>
          <w:color w:val="0200C9"/>
          <w:sz w:val="24"/>
          <w:szCs w:val="24"/>
        </w:rPr>
      </w:pPr>
      <w:r>
        <w:rPr>
          <w:color w:val="0200C9"/>
          <w:sz w:val="24"/>
          <w:szCs w:val="24"/>
        </w:rPr>
        <w:t xml:space="preserve">Ruggieri G (1955) Le arance impietrate. Riv. Agrumic. 1(2), 65-69.</w:t>
      </w:r>
    </w:p>
    <w:p>
      <w:pPr>
        <w:numPr>
          <w:ilvl w:val="0"/>
          <w:numId w:val="1"/>
        </w:numPr>
        <w:spacing w:before="0" w:after="0" w:line="240" w:lineRule="auto"/>
        <w:jc w:val="left"/>
        <w:rPr>
          <w:color w:val="0200C9"/>
          <w:sz w:val="24"/>
          <w:szCs w:val="24"/>
        </w:rPr>
      </w:pPr>
      <w:r>
        <w:rPr>
          <w:color w:val="0200C9"/>
          <w:sz w:val="24"/>
          <w:szCs w:val="24"/>
        </w:rPr>
        <w:t xml:space="preserve">Velázquez K, Hervàs A, Pina JA, Moreno P, Guerri J, Navarro L, Vives MC (2019) Complete sequence of three phlebo-like viruses associated to Cristacortis, Concave gum and Impietratura diseases. XXI IOCV Conference, Riverside, California. Book of abstracts, IOCV-O2-02.</w:t>
      </w:r>
    </w:p>
    <w:p>
      <w:pPr>
        <w:numPr>
          <w:ilvl w:val="0"/>
          <w:numId w:val="1"/>
        </w:numPr>
        <w:spacing w:before="0" w:after="0" w:line="240" w:lineRule="auto"/>
        <w:jc w:val="left"/>
        <w:rPr>
          <w:color w:val="0200C9"/>
          <w:sz w:val="24"/>
          <w:szCs w:val="24"/>
        </w:rPr>
      </w:pPr>
      <w:r>
        <w:rPr>
          <w:color w:val="0200C9"/>
          <w:sz w:val="24"/>
          <w:szCs w:val="24"/>
        </w:rPr>
        <w:t xml:space="preserve">Vogel R, Bové JM (1980) Pollen transmission to citrus of the agent inducing cristacortis and psorosis young leaf symptoms. In Proc. 8th Conf IOCV. Riverside, IOCV, p 188-190.</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listed in PM 4/12 Standard, taxonomic entity needed to be verified (research has recently determined its taxonomic entity). A full assessment was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Impietratura is a graft-transmissible disease that affects mainly to fruits of sweet orange and grapefruit (Moreno, 2000a). The virus is transmitted primarily by propagation of infected material. Mechanical and vector transmission have not been demonstrated (Roistacher, 1991). It is apparently not seed -transmissible (Bar-Joseph, 1976). Transmission has been accomplished by placing pollen from infected trees under the bark of indicator plants (Vogel and Bové, 1980).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Impietratura is not destructive, but losses result from off-season fruit drop and the unmarketability of affected fruits of orange and grapefruit. In some cases, as many as 80% of fruits are affected, but the percentage is subject to seasonal variations (CABI, 2019: </w:t>
      </w:r>
      <w:hyperlink r:id="rId86796a3fba488588c" w:history="1">
        <w:r>
          <w:rPr>
            <w:color w:val="0200C9"/>
            <w:sz w:val="24"/>
            <w:szCs w:val="24"/>
          </w:rPr>
          <w:t xml:space="preserve">https://plantwiseplusknowledgebank.org/doi/full/10.1079/pwkb.species.16569</w:t>
        </w:r>
      </w:hyperlink>
      <w:r>
        <w:rPr>
          <w:color w:val="0200C9"/>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Lack of data specifically to Fortunella relates most probably to this taxa being less studied. The Fruit SEWG considered that a similar assessment as for CVA on Citrus should be proposed: The impact in Citrus is mainly seen in fruit production reduction and damage to fruits. Although it is not a destructive disease for the plant, it is important to consider the high impact it can have for fruit growers if control measures are not taken on the plant for planting. Because it is a pest that has been controlled for many years through certification schemes, its presence and therefore its impact has been reduced, so there is not much recent data on the economic impact on crops.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programs are a key tool to control the disease. The causal agent of the disease has been identified and molecular techniques for virus detection have been developed.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Bar-Joseph M (1976) Some effects of temperature on symptom appearance and therapy of citrus impietratura disease. In Proc. 7th Conf. IOCV. Riverside, IOCV, p 105-108.</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Beris D, Ioanna M, Vassilakos N, Theologidis I, Rampou A, Kektsidou O, Massart S, Varveri C (2021) Association of Citrus Virus A to Citrus Impietratura Disease Symptoms. Phytopathology 111(10), 1782–1789.</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(2019) Citrus impietratura disease (samrah). PlantwisePlus Knowledge Bank. </w:t>
      </w:r>
      <w:hyperlink r:id="rId40936a3fba4885ab6" w:history="1">
        <w:r>
          <w:rPr>
            <w:color w:val="0200C9"/>
            <w:sz w:val="24"/>
            <w:szCs w:val="24"/>
          </w:rPr>
          <w:t xml:space="preserve">https://plantwiseplusknowledgebank.org/doi/full/10.1079/pwkb.species.16569</w:t>
        </w:r>
      </w:hyperlink>
    </w:p>
    <w:p>
      <w:pPr>
        <w:numPr>
          <w:ilvl w:val="0"/>
          <w:numId w:val="1"/>
        </w:numPr>
        <w:spacing w:before="0" w:after="0" w:line="240" w:lineRule="auto"/>
        <w:jc w:val="left"/>
        <w:rPr>
          <w:color w:val="0200C9"/>
          <w:sz w:val="24"/>
          <w:szCs w:val="24"/>
        </w:rPr>
      </w:pPr>
      <w:r>
        <w:rPr>
          <w:color w:val="0200C9"/>
          <w:sz w:val="24"/>
          <w:szCs w:val="24"/>
        </w:rPr>
        <w:t xml:space="preserve">Catara A, Bassi M, Perrotta G, Magnano di San Lio G &amp; La Ferlita C (1977) Present status of impietratura disease. In proceedings of the International Society of Citriculture 3, 946-953.</w:t>
      </w:r>
    </w:p>
    <w:p>
      <w:pPr>
        <w:numPr>
          <w:ilvl w:val="0"/>
          <w:numId w:val="1"/>
        </w:numPr>
        <w:spacing w:before="0" w:after="0" w:line="240" w:lineRule="auto"/>
        <w:jc w:val="left"/>
        <w:rPr>
          <w:color w:val="0200C9"/>
          <w:sz w:val="24"/>
          <w:szCs w:val="24"/>
        </w:rPr>
      </w:pPr>
      <w:r>
        <w:rPr>
          <w:color w:val="0200C9"/>
          <w:sz w:val="24"/>
          <w:szCs w:val="24"/>
        </w:rPr>
        <w:t xml:space="preserve">de Bruyn R, Bester R, Cook G, Steyn C, Breytenbach JHJ, Maree HJ (2022) Distribution and Genetic Diversity of Coguvirus eburi in South African Citrus and the Development of a Real-Time RT-PCR Assay for Citrus-Infecting Coguviruses. Plant disease 106(8), 2221–2227.</w:t>
      </w:r>
    </w:p>
    <w:p>
      <w:pPr>
        <w:numPr>
          <w:ilvl w:val="0"/>
          <w:numId w:val="1"/>
        </w:numPr>
        <w:spacing w:before="0" w:after="0" w:line="240" w:lineRule="auto"/>
        <w:jc w:val="left"/>
        <w:rPr>
          <w:color w:val="0200C9"/>
          <w:sz w:val="24"/>
          <w:szCs w:val="24"/>
        </w:rPr>
      </w:pPr>
      <w:r>
        <w:rPr>
          <w:color w:val="0200C9"/>
          <w:sz w:val="24"/>
          <w:szCs w:val="24"/>
        </w:rPr>
        <w:t xml:space="preserve">Minutolo M, Nicoloso V, Cinque M, Chiumenti M, Simeone GDR, Serio FD, Alioto D, Navarro B (2024). A Polyvalent Tool for Detecting Coguviruses in Multiple Hosts Allowed the Identification of a Novel Seed-Transmitted Coguvirus Infecting Brassicaceae. Phytopathology 114(4), 823–831.</w:t>
      </w:r>
    </w:p>
    <w:p>
      <w:pPr>
        <w:numPr>
          <w:ilvl w:val="0"/>
          <w:numId w:val="1"/>
        </w:numPr>
        <w:spacing w:before="0" w:after="0" w:line="240" w:lineRule="auto"/>
        <w:jc w:val="left"/>
        <w:rPr>
          <w:color w:val="0200C9"/>
          <w:sz w:val="24"/>
          <w:szCs w:val="24"/>
        </w:rPr>
      </w:pPr>
      <w:r>
        <w:rPr>
          <w:color w:val="0200C9"/>
          <w:sz w:val="24"/>
          <w:szCs w:val="24"/>
        </w:rPr>
        <w:t xml:space="preserve">Moreno P (2000a) Impietratura. In “Compendium of Citrus Diseases”. APS Press, USA, pp. 65.</w:t>
      </w:r>
    </w:p>
    <w:p>
      <w:pPr>
        <w:numPr>
          <w:ilvl w:val="0"/>
          <w:numId w:val="1"/>
        </w:numPr>
        <w:spacing w:before="0" w:after="0" w:line="240" w:lineRule="auto"/>
        <w:jc w:val="left"/>
        <w:rPr>
          <w:color w:val="0200C9"/>
          <w:sz w:val="24"/>
          <w:szCs w:val="24"/>
        </w:rPr>
      </w:pPr>
      <w:r>
        <w:rPr>
          <w:color w:val="0200C9"/>
          <w:sz w:val="24"/>
          <w:szCs w:val="24"/>
        </w:rPr>
        <w:t xml:space="preserve">Navarro B, Minutolo M, De Stradis A, Palmisano F, Alioto D &amp; Di Serio F (2018a) The first phlebo-like virus infecting plants: a case study on the adaptation of negative-stranded RNA viruses to new hosts. Molecular plant pathology 19(5), 1075–1089.</w:t>
      </w:r>
    </w:p>
    <w:p>
      <w:pPr>
        <w:numPr>
          <w:ilvl w:val="0"/>
          <w:numId w:val="1"/>
        </w:numPr>
        <w:spacing w:before="0" w:after="0" w:line="240" w:lineRule="auto"/>
        <w:jc w:val="left"/>
        <w:rPr>
          <w:color w:val="0200C9"/>
          <w:sz w:val="24"/>
          <w:szCs w:val="24"/>
        </w:rPr>
      </w:pPr>
      <w:r>
        <w:rPr>
          <w:color w:val="0200C9"/>
          <w:sz w:val="24"/>
          <w:szCs w:val="24"/>
        </w:rPr>
        <w:t xml:space="preserve">Navarro B, Zicca S, Minutolo M, Saponari M, Alioto D and Di Serio F (2018b) A Negative-Stranded RNA Virus Infecting Citrus Trees: The Second Member of a New Genus Within the Order Bunyavirales. Front. Microbiol. 9, 2340.</w:t>
      </w:r>
    </w:p>
    <w:p>
      <w:pPr>
        <w:numPr>
          <w:ilvl w:val="0"/>
          <w:numId w:val="1"/>
        </w:numPr>
        <w:spacing w:before="0" w:after="0" w:line="240" w:lineRule="auto"/>
        <w:jc w:val="left"/>
        <w:rPr>
          <w:color w:val="0200C9"/>
          <w:sz w:val="24"/>
          <w:szCs w:val="24"/>
        </w:rPr>
      </w:pPr>
      <w:r>
        <w:rPr>
          <w:color w:val="0200C9"/>
          <w:sz w:val="24"/>
          <w:szCs w:val="24"/>
        </w:rPr>
        <w:t xml:space="preserve">Park JW, da Graça JV, Gonzalez M, Louzada ES, Alabi OJ, Kunta M (2022). First Report of Citrus Virus A in Texas Associated with Oak Leaf Patterns in Citrus sinensis. Plant disease, 106, 2005.</w:t>
      </w:r>
    </w:p>
    <w:p>
      <w:pPr>
        <w:numPr>
          <w:ilvl w:val="0"/>
          <w:numId w:val="1"/>
        </w:numPr>
        <w:spacing w:before="0" w:after="0" w:line="240" w:lineRule="auto"/>
        <w:jc w:val="left"/>
        <w:rPr>
          <w:color w:val="0200C9"/>
          <w:sz w:val="24"/>
          <w:szCs w:val="24"/>
        </w:rPr>
      </w:pPr>
      <w:r>
        <w:rPr>
          <w:color w:val="0200C9"/>
          <w:sz w:val="24"/>
          <w:szCs w:val="24"/>
        </w:rPr>
        <w:t xml:space="preserve">Roistacher CN (1991) Impietratura. In “Graft-transmissible diseases of Citrus: handbook for detection and diagnosis”. FAO, Rome, pp. 133-138.</w:t>
      </w:r>
    </w:p>
    <w:p>
      <w:pPr>
        <w:numPr>
          <w:ilvl w:val="0"/>
          <w:numId w:val="1"/>
        </w:numPr>
        <w:spacing w:before="0" w:after="0" w:line="240" w:lineRule="auto"/>
        <w:jc w:val="left"/>
        <w:rPr>
          <w:color w:val="0200C9"/>
          <w:sz w:val="24"/>
          <w:szCs w:val="24"/>
        </w:rPr>
      </w:pPr>
      <w:r>
        <w:rPr>
          <w:color w:val="0200C9"/>
          <w:sz w:val="24"/>
          <w:szCs w:val="24"/>
        </w:rPr>
        <w:t xml:space="preserve">Ruggieri G (1955) Le arance impietrate. Riv. Agrumic. 1(2), 65-69.</w:t>
      </w:r>
    </w:p>
    <w:p>
      <w:pPr>
        <w:numPr>
          <w:ilvl w:val="0"/>
          <w:numId w:val="1"/>
        </w:numPr>
        <w:spacing w:before="0" w:after="0" w:line="240" w:lineRule="auto"/>
        <w:jc w:val="left"/>
        <w:rPr>
          <w:color w:val="0200C9"/>
          <w:sz w:val="24"/>
          <w:szCs w:val="24"/>
        </w:rPr>
      </w:pPr>
      <w:r>
        <w:rPr>
          <w:color w:val="0200C9"/>
          <w:sz w:val="24"/>
          <w:szCs w:val="24"/>
        </w:rPr>
        <w:t xml:space="preserve">Velázquez K, Hervàs A, Pina JA, Moreno P, Guerri J, Navarro L, Vives MC (2019) Complete sequence of three phlebo-like viruses associated to Cristacortis, Concave gum and Impietratura diseases. XXI IOCV Conference, Riverside, California. Book of abstracts, IOCV-O2-02.</w:t>
      </w:r>
    </w:p>
    <w:p>
      <w:pPr>
        <w:numPr>
          <w:ilvl w:val="0"/>
          <w:numId w:val="1"/>
        </w:numPr>
        <w:spacing w:before="0" w:after="0" w:line="240" w:lineRule="auto"/>
        <w:jc w:val="left"/>
        <w:rPr>
          <w:color w:val="0200C9"/>
          <w:sz w:val="24"/>
          <w:szCs w:val="24"/>
        </w:rPr>
      </w:pPr>
      <w:r>
        <w:rPr>
          <w:color w:val="0200C9"/>
          <w:sz w:val="24"/>
          <w:szCs w:val="24"/>
        </w:rPr>
        <w:t xml:space="preserve">Vogel R, Bové JM (1980) Pollen transmission to citrus of the agent inducing cristacortis and psorosis young leaf symptoms. In Proc. 8th Conf IOCV. Riverside, IOCV, p 188-190.</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listed in PM 4/12 Standard, taxonomic entity needed to be verified (research has recently determined its taxonomic entity). A full assessment was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Impietratura is a graft-transmissible disease that affects mainly to fruits of sweet orange and grapefruit (Moreno, 2000a). The virus is transmitted primarily by propagation of infected material. Mechanical and vector transmission have not been demonstrated (Roistacher, 1991). It is apparently not seed -transmissible (Bar-Joseph, 1976). Transmission has been accomplished by placing pollen from infected trees under the bark of indicator plants (Vogel and Bové, 1980).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not much data on the economic impact of Impietratura on Poncirus, as this species is not widely used, only on a small scale in some countries and as a rootstock. In Spain, for example, it is practically not used.</w:t>
      </w:r>
      <w:r>
        <w:rPr>
          <w:color w:val="0200C9"/>
          <w:sz w:val="24"/>
          <w:szCs w:val="24"/>
        </w:rPr>
        <w:br/>
        <w:t xml:space="preserve">As the species is not of economic importance, possible negative impact on the grafted variety or on fruit production or yield have not been studied.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it is not a destructive disease for the plant, it is important to take into account the indirect impact it can have on the yield of Citrus and Fortunella by weakening of the plant, when Poncirus is used as a rootstock.</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programs are a key tool to control the disease. The causal agent of the disease has been identified and molecular techniques for virus detection have been developed.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indirect economic impact to Citrus and Fortunella.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Bar-Joseph M (1976) Some effects of temperature on symptom appearance and therapy of citrus impietratura disease. In Proc. 7th Conf. IOCV. Riverside, IOCV, p 105-108.</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Beris D, Ioanna M, Vassilakos N, Theologidis I, Rampou A, Kektsidou O, Massart S, Varveri C (2021) Association of Citrus Virus A to Citrus Impietratura Disease Symptoms. Phytopathology 111(10), 1782–1789.</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(2019) Citrus impietratura disease (samrah). PlantwisePlus Knowledge Bank. </w:t>
      </w:r>
      <w:hyperlink r:id="rId87256a3fba4885ef8" w:history="1">
        <w:r>
          <w:rPr>
            <w:color w:val="0200C9"/>
            <w:sz w:val="24"/>
            <w:szCs w:val="24"/>
          </w:rPr>
          <w:t xml:space="preserve">https://plantwiseplusknowledgebank.org/doi/full/10.1079/pwkb.species.16569</w:t>
        </w:r>
      </w:hyperlink>
    </w:p>
    <w:p>
      <w:pPr>
        <w:numPr>
          <w:ilvl w:val="0"/>
          <w:numId w:val="1"/>
        </w:numPr>
        <w:spacing w:before="0" w:after="0" w:line="240" w:lineRule="auto"/>
        <w:jc w:val="left"/>
        <w:rPr>
          <w:color w:val="0200C9"/>
          <w:sz w:val="24"/>
          <w:szCs w:val="24"/>
        </w:rPr>
      </w:pPr>
      <w:r>
        <w:rPr>
          <w:color w:val="0200C9"/>
          <w:sz w:val="24"/>
          <w:szCs w:val="24"/>
        </w:rPr>
        <w:t xml:space="preserve">Catara A, Bassi M, Perrotta G, Magnano di San Lio G &amp; La Ferlita C (1977) Present status of impietratura disease. In proceedings of the International Society of Citriculture 3, 946-953.</w:t>
      </w:r>
    </w:p>
    <w:p>
      <w:pPr>
        <w:numPr>
          <w:ilvl w:val="0"/>
          <w:numId w:val="1"/>
        </w:numPr>
        <w:spacing w:before="0" w:after="0" w:line="240" w:lineRule="auto"/>
        <w:jc w:val="left"/>
        <w:rPr>
          <w:color w:val="0200C9"/>
          <w:sz w:val="24"/>
          <w:szCs w:val="24"/>
        </w:rPr>
      </w:pPr>
      <w:r>
        <w:rPr>
          <w:color w:val="0200C9"/>
          <w:sz w:val="24"/>
          <w:szCs w:val="24"/>
        </w:rPr>
        <w:t xml:space="preserve">de Bruyn R, Bester R, Cook G, Steyn C, Breytenbach JHJ, Maree HJ (2022) Distribution and Genetic Diversity of Coguvirus eburi in South African Citrus and the Development of a Real-Time RT-PCR Assay for Citrus-Infecting Coguviruses. Plant disease 106(8), 2221–2227.</w:t>
      </w:r>
    </w:p>
    <w:p>
      <w:pPr>
        <w:numPr>
          <w:ilvl w:val="0"/>
          <w:numId w:val="1"/>
        </w:numPr>
        <w:spacing w:before="0" w:after="0" w:line="240" w:lineRule="auto"/>
        <w:jc w:val="left"/>
        <w:rPr>
          <w:color w:val="0200C9"/>
          <w:sz w:val="24"/>
          <w:szCs w:val="24"/>
        </w:rPr>
      </w:pPr>
      <w:r>
        <w:rPr>
          <w:color w:val="0200C9"/>
          <w:sz w:val="24"/>
          <w:szCs w:val="24"/>
        </w:rPr>
        <w:t xml:space="preserve">Minutolo M, Nicoloso V, Cinque M, Chiumenti M, Simeone GDR, Serio FD, Alioto D, Navarro B (2024). A Polyvalent Tool for Detecting Coguviruses in Multiple Hosts Allowed the Identification of a Novel Seed-Transmitted Coguvirus Infecting Brassicaceae. Phytopathology 114(4), 823–831.</w:t>
      </w:r>
    </w:p>
    <w:p>
      <w:pPr>
        <w:numPr>
          <w:ilvl w:val="0"/>
          <w:numId w:val="1"/>
        </w:numPr>
        <w:spacing w:before="0" w:after="0" w:line="240" w:lineRule="auto"/>
        <w:jc w:val="left"/>
        <w:rPr>
          <w:color w:val="0200C9"/>
          <w:sz w:val="24"/>
          <w:szCs w:val="24"/>
        </w:rPr>
      </w:pPr>
      <w:r>
        <w:rPr>
          <w:color w:val="0200C9"/>
          <w:sz w:val="24"/>
          <w:szCs w:val="24"/>
        </w:rPr>
        <w:t xml:space="preserve">Moreno P (2000a) Impietratura. In “Compendium of Citrus Diseases”. APS Press, USA, pp. 65.</w:t>
      </w:r>
    </w:p>
    <w:p>
      <w:pPr>
        <w:numPr>
          <w:ilvl w:val="0"/>
          <w:numId w:val="1"/>
        </w:numPr>
        <w:spacing w:before="0" w:after="0" w:line="240" w:lineRule="auto"/>
        <w:jc w:val="left"/>
        <w:rPr>
          <w:color w:val="0200C9"/>
          <w:sz w:val="24"/>
          <w:szCs w:val="24"/>
        </w:rPr>
      </w:pPr>
      <w:r>
        <w:rPr>
          <w:color w:val="0200C9"/>
          <w:sz w:val="24"/>
          <w:szCs w:val="24"/>
        </w:rPr>
        <w:t xml:space="preserve">Navarro B, Minutolo M, De Stradis A, Palmisano F, Alioto D &amp; Di Serio F (2018a) The first phlebo-like virus infecting plants: a case study on the adaptation of negative-stranded RNA viruses to new hosts. Molecular plant pathology 19(5), 1075–1089.</w:t>
      </w:r>
    </w:p>
    <w:p>
      <w:pPr>
        <w:numPr>
          <w:ilvl w:val="0"/>
          <w:numId w:val="1"/>
        </w:numPr>
        <w:spacing w:before="0" w:after="0" w:line="240" w:lineRule="auto"/>
        <w:jc w:val="left"/>
        <w:rPr>
          <w:color w:val="0200C9"/>
          <w:sz w:val="24"/>
          <w:szCs w:val="24"/>
        </w:rPr>
      </w:pPr>
      <w:r>
        <w:rPr>
          <w:color w:val="0200C9"/>
          <w:sz w:val="24"/>
          <w:szCs w:val="24"/>
        </w:rPr>
        <w:t xml:space="preserve">Navarro B, Zicca S, Minutolo M, Saponari M, Alioto D and Di Serio F (2018b) A Negative-Stranded RNA Virus Infecting Citrus Trees: The Second Member of a New Genus Within the Order Bunyavirales. Front. Microbiol. 9, 2340.</w:t>
      </w:r>
    </w:p>
    <w:p>
      <w:pPr>
        <w:numPr>
          <w:ilvl w:val="0"/>
          <w:numId w:val="1"/>
        </w:numPr>
        <w:spacing w:before="0" w:after="0" w:line="240" w:lineRule="auto"/>
        <w:jc w:val="left"/>
        <w:rPr>
          <w:color w:val="0200C9"/>
          <w:sz w:val="24"/>
          <w:szCs w:val="24"/>
        </w:rPr>
      </w:pPr>
      <w:r>
        <w:rPr>
          <w:color w:val="0200C9"/>
          <w:sz w:val="24"/>
          <w:szCs w:val="24"/>
        </w:rPr>
        <w:t xml:space="preserve">Park JW, da Graça JV, Gonzalez M, Louzada ES, Alabi OJ, Kunta M (2022). First Report of Citrus Virus A in Texas Associated with Oak Leaf Patterns in Citrus sinensis. Plant disease, 106, 2005.</w:t>
      </w:r>
    </w:p>
    <w:p>
      <w:pPr>
        <w:numPr>
          <w:ilvl w:val="0"/>
          <w:numId w:val="1"/>
        </w:numPr>
        <w:spacing w:before="0" w:after="0" w:line="240" w:lineRule="auto"/>
        <w:jc w:val="left"/>
        <w:rPr>
          <w:color w:val="0200C9"/>
          <w:sz w:val="24"/>
          <w:szCs w:val="24"/>
        </w:rPr>
      </w:pPr>
      <w:r>
        <w:rPr>
          <w:color w:val="0200C9"/>
          <w:sz w:val="24"/>
          <w:szCs w:val="24"/>
        </w:rPr>
        <w:t xml:space="preserve">Roistacher CN (1991) Impietratura. In “Graft-transmissible diseases of Citrus: handbook for detection and diagnosis”. FAO, Rome, pp. 133-138.</w:t>
      </w:r>
    </w:p>
    <w:p>
      <w:pPr>
        <w:numPr>
          <w:ilvl w:val="0"/>
          <w:numId w:val="1"/>
        </w:numPr>
        <w:spacing w:before="0" w:after="0" w:line="240" w:lineRule="auto"/>
        <w:jc w:val="left"/>
        <w:rPr>
          <w:color w:val="0200C9"/>
          <w:sz w:val="24"/>
          <w:szCs w:val="24"/>
        </w:rPr>
      </w:pPr>
      <w:r>
        <w:rPr>
          <w:color w:val="0200C9"/>
          <w:sz w:val="24"/>
          <w:szCs w:val="24"/>
        </w:rPr>
        <w:t xml:space="preserve">Ruggieri G (1955) Le arance impietrate. Riv. Agrumic. 1(2), 65-69.</w:t>
      </w:r>
    </w:p>
    <w:p>
      <w:pPr>
        <w:numPr>
          <w:ilvl w:val="0"/>
          <w:numId w:val="1"/>
        </w:numPr>
        <w:spacing w:before="0" w:after="0" w:line="240" w:lineRule="auto"/>
        <w:jc w:val="left"/>
        <w:rPr>
          <w:color w:val="0200C9"/>
          <w:sz w:val="24"/>
          <w:szCs w:val="24"/>
        </w:rPr>
      </w:pPr>
      <w:r>
        <w:rPr>
          <w:color w:val="0200C9"/>
          <w:sz w:val="24"/>
          <w:szCs w:val="24"/>
        </w:rPr>
        <w:t xml:space="preserve">Velázquez K, Hervàs A, Pina JA, Moreno P, Guerri J, Navarro L, Vives MC (2019) Complete sequence of three phlebo-like viruses associated to Cristacortis, Concave gum and Impietratura diseases. XXI IOCV Conference, Riverside, California. Book of abstracts, IOCV-O2-02.</w:t>
      </w:r>
    </w:p>
    <w:p>
      <w:pPr>
        <w:numPr>
          <w:ilvl w:val="0"/>
          <w:numId w:val="1"/>
        </w:numPr>
        <w:spacing w:before="0" w:after="0" w:line="240" w:lineRule="auto"/>
        <w:jc w:val="left"/>
        <w:rPr>
          <w:color w:val="0200C9"/>
          <w:sz w:val="24"/>
          <w:szCs w:val="24"/>
        </w:rPr>
      </w:pPr>
      <w:r>
        <w:rPr>
          <w:color w:val="0200C9"/>
          <w:sz w:val="24"/>
          <w:szCs w:val="24"/>
        </w:rPr>
        <w:t xml:space="preserve">Vogel R, Bové JM (1980) Pollen transmission to citrus of the agent inducing cristacortis and psorosis young leaf symptoms. In Proc. 8th Conf IOCV. Riverside, IOCV, p 188-190.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953501">
    <w:multiLevelType w:val="hybridMultilevel"/>
    <w:lvl w:ilvl="0" w:tplc="31021777">
      <w:start w:val="1"/>
      <w:numFmt w:val="decimal"/>
      <w:lvlText w:val="%1."/>
      <w:lvlJc w:val="left"/>
      <w:pPr>
        <w:ind w:left="720" w:hanging="360"/>
      </w:pPr>
    </w:lvl>
    <w:lvl w:ilvl="1" w:tplc="31021777" w:tentative="1">
      <w:start w:val="1"/>
      <w:numFmt w:val="lowerLetter"/>
      <w:lvlText w:val="%2."/>
      <w:lvlJc w:val="left"/>
      <w:pPr>
        <w:ind w:left="1440" w:hanging="360"/>
      </w:pPr>
    </w:lvl>
    <w:lvl w:ilvl="2" w:tplc="31021777" w:tentative="1">
      <w:start w:val="1"/>
      <w:numFmt w:val="lowerRoman"/>
      <w:lvlText w:val="%3."/>
      <w:lvlJc w:val="right"/>
      <w:pPr>
        <w:ind w:left="2160" w:hanging="180"/>
      </w:pPr>
    </w:lvl>
    <w:lvl w:ilvl="3" w:tplc="31021777" w:tentative="1">
      <w:start w:val="1"/>
      <w:numFmt w:val="decimal"/>
      <w:lvlText w:val="%4."/>
      <w:lvlJc w:val="left"/>
      <w:pPr>
        <w:ind w:left="2880" w:hanging="360"/>
      </w:pPr>
    </w:lvl>
    <w:lvl w:ilvl="4" w:tplc="31021777" w:tentative="1">
      <w:start w:val="1"/>
      <w:numFmt w:val="lowerLetter"/>
      <w:lvlText w:val="%5."/>
      <w:lvlJc w:val="left"/>
      <w:pPr>
        <w:ind w:left="3600" w:hanging="360"/>
      </w:pPr>
    </w:lvl>
    <w:lvl w:ilvl="5" w:tplc="31021777" w:tentative="1">
      <w:start w:val="1"/>
      <w:numFmt w:val="lowerRoman"/>
      <w:lvlText w:val="%6."/>
      <w:lvlJc w:val="right"/>
      <w:pPr>
        <w:ind w:left="4320" w:hanging="180"/>
      </w:pPr>
    </w:lvl>
    <w:lvl w:ilvl="6" w:tplc="31021777" w:tentative="1">
      <w:start w:val="1"/>
      <w:numFmt w:val="decimal"/>
      <w:lvlText w:val="%7."/>
      <w:lvlJc w:val="left"/>
      <w:pPr>
        <w:ind w:left="5040" w:hanging="360"/>
      </w:pPr>
    </w:lvl>
    <w:lvl w:ilvl="7" w:tplc="31021777" w:tentative="1">
      <w:start w:val="1"/>
      <w:numFmt w:val="lowerLetter"/>
      <w:lvlText w:val="%8."/>
      <w:lvlJc w:val="left"/>
      <w:pPr>
        <w:ind w:left="5760" w:hanging="360"/>
      </w:pPr>
    </w:lvl>
    <w:lvl w:ilvl="8" w:tplc="31021777" w:tentative="1">
      <w:start w:val="1"/>
      <w:numFmt w:val="lowerRoman"/>
      <w:lvlText w:val="%9."/>
      <w:lvlJc w:val="right"/>
      <w:pPr>
        <w:ind w:left="6480" w:hanging="180"/>
      </w:pPr>
    </w:lvl>
  </w:abstractNum>
  <w:abstractNum w:abstractNumId="44953500">
    <w:multiLevelType w:val="hybridMultilevel"/>
    <w:lvl w:ilvl="0" w:tplc="188368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953500">
    <w:abstractNumId w:val="44953500"/>
  </w:num>
  <w:num w:numId="44953501">
    <w:abstractNumId w:val="449535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5859349" Type="http://schemas.microsoft.com/office/2011/relationships/commentsExtended" Target="commentsExtended.xml"/><Relationship Id="rId79036a3fba4885116" Type="http://schemas.openxmlformats.org/officeDocument/2006/relationships/hyperlink" Target="https://gd.eppo.int/" TargetMode="External"/><Relationship Id="rId10816a3fba48852a2" Type="http://schemas.openxmlformats.org/officeDocument/2006/relationships/hyperlink" Target="https://plantwiseplusknowledgebank.org/doi/full/10.1079/pwkb.species.16569" TargetMode="External"/><Relationship Id="rId77646a3fba48854ef" Type="http://schemas.openxmlformats.org/officeDocument/2006/relationships/hyperlink" Target="https://plantwiseplusknowledgebank.org/doi/full/10.1079/pwkb.species.16569" TargetMode="External"/><Relationship Id="rId86796a3fba488588c" Type="http://schemas.openxmlformats.org/officeDocument/2006/relationships/hyperlink" Target="https://plantwiseplusknowledgebank.org/doi/full/10.1079/pwkb.species.16569" TargetMode="External"/><Relationship Id="rId40936a3fba4885ab6" Type="http://schemas.openxmlformats.org/officeDocument/2006/relationships/hyperlink" Target="https://plantwiseplusknowledgebank.org/doi/full/10.1079/pwkb.species.16569" TargetMode="External"/><Relationship Id="rId87256a3fba4885ef8" Type="http://schemas.openxmlformats.org/officeDocument/2006/relationships/hyperlink" Target="https://plantwiseplusknowledgebank.org/doi/full/10.1079/pwkb.species.1656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