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Ophiovirus citri (Citrus psorosis virus) (CPSV00)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psorosis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psorosis virus has been characterized and specific molecular detection methods are available.</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France/Corse (1995); Greece (1995); Italy (1995); Italy/Sicilia (1995)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666a04252106f9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pathway is the propagation with infected material (Moreno et al., 2015). Although CPsV was confirmed to be seedborne, seed transmission has not been proven (D'Onghia et al., 2000). Hypothesis of CPsV natural dispersion by insects and/or soilborne vectors has been raised in several reports but none of them were conclusive (Gottwald et al., 2005).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Citrus psorosis affects most, if not all, commercial varieties of sweet orange, mandarin (Citrus reticulata), and grapefruit (Citrus paradisi), which in some cases respond with severe growth reduction and decline. In the ﬁeld, after a long latency (10-12 years), a characteristic bark scaling may be observed (EFSA, 2017). The estimated yield reduction in a Valencia orange orchard located in California was about 72% (Moore et al., 1957). Psorosis is classified as a deadly disease (Belabess et al.,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clear and phytosanitary measures can control the disease. Remark: impact on ornamental plants is also unacceptable.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pathway is the propagation with infected material (Moreno et al., 2015). Although CPsV was confirmed to be seedborne, seed transmission has not been proven (D'Onghia et al., 2000). Hypothesis of CPsV natural dispersion by insects and/or soilborne vectors has been raised in several reports but none of them were conclusive (Gottwald et al., 2005).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specific to Fortunella. However, Fortunella is considered to be a synonym of Citrus.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clear in Citrus and phytosanitary measures can control the disease. Lack of data for Fortunella may relate to the more minor crop status. Fortunella and Citrus should be considered as synonyms. Remark: impact on ornamental Citrus plants is also unacceptable.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Lack of data on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economic impact).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Poncirus trifoliata has been shown to be resistant to different CPsV isolates (Velázquez et al., 2016).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Remark: when resistant varieties or species are grafted on CPsV-infected sweet orange, a severe bud union disorder was observed (EFSA, 2017; Velazquez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Poncirus trifoliata has been shown to be resistant to different CPsV isolates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457653">
    <w:multiLevelType w:val="hybridMultilevel"/>
    <w:lvl w:ilvl="0" w:tplc="66797605">
      <w:start w:val="1"/>
      <w:numFmt w:val="decimal"/>
      <w:lvlText w:val="%1."/>
      <w:lvlJc w:val="left"/>
      <w:pPr>
        <w:ind w:left="720" w:hanging="360"/>
      </w:pPr>
    </w:lvl>
    <w:lvl w:ilvl="1" w:tplc="66797605" w:tentative="1">
      <w:start w:val="1"/>
      <w:numFmt w:val="lowerLetter"/>
      <w:lvlText w:val="%2."/>
      <w:lvlJc w:val="left"/>
      <w:pPr>
        <w:ind w:left="1440" w:hanging="360"/>
      </w:pPr>
    </w:lvl>
    <w:lvl w:ilvl="2" w:tplc="66797605" w:tentative="1">
      <w:start w:val="1"/>
      <w:numFmt w:val="lowerRoman"/>
      <w:lvlText w:val="%3."/>
      <w:lvlJc w:val="right"/>
      <w:pPr>
        <w:ind w:left="2160" w:hanging="180"/>
      </w:pPr>
    </w:lvl>
    <w:lvl w:ilvl="3" w:tplc="66797605" w:tentative="1">
      <w:start w:val="1"/>
      <w:numFmt w:val="decimal"/>
      <w:lvlText w:val="%4."/>
      <w:lvlJc w:val="left"/>
      <w:pPr>
        <w:ind w:left="2880" w:hanging="360"/>
      </w:pPr>
    </w:lvl>
    <w:lvl w:ilvl="4" w:tplc="66797605" w:tentative="1">
      <w:start w:val="1"/>
      <w:numFmt w:val="lowerLetter"/>
      <w:lvlText w:val="%5."/>
      <w:lvlJc w:val="left"/>
      <w:pPr>
        <w:ind w:left="3600" w:hanging="360"/>
      </w:pPr>
    </w:lvl>
    <w:lvl w:ilvl="5" w:tplc="66797605" w:tentative="1">
      <w:start w:val="1"/>
      <w:numFmt w:val="lowerRoman"/>
      <w:lvlText w:val="%6."/>
      <w:lvlJc w:val="right"/>
      <w:pPr>
        <w:ind w:left="4320" w:hanging="180"/>
      </w:pPr>
    </w:lvl>
    <w:lvl w:ilvl="6" w:tplc="66797605" w:tentative="1">
      <w:start w:val="1"/>
      <w:numFmt w:val="decimal"/>
      <w:lvlText w:val="%7."/>
      <w:lvlJc w:val="left"/>
      <w:pPr>
        <w:ind w:left="5040" w:hanging="360"/>
      </w:pPr>
    </w:lvl>
    <w:lvl w:ilvl="7" w:tplc="66797605" w:tentative="1">
      <w:start w:val="1"/>
      <w:numFmt w:val="lowerLetter"/>
      <w:lvlText w:val="%8."/>
      <w:lvlJc w:val="left"/>
      <w:pPr>
        <w:ind w:left="5760" w:hanging="360"/>
      </w:pPr>
    </w:lvl>
    <w:lvl w:ilvl="8" w:tplc="66797605" w:tentative="1">
      <w:start w:val="1"/>
      <w:numFmt w:val="lowerRoman"/>
      <w:lvlText w:val="%9."/>
      <w:lvlJc w:val="right"/>
      <w:pPr>
        <w:ind w:left="6480" w:hanging="180"/>
      </w:pPr>
    </w:lvl>
  </w:abstractNum>
  <w:abstractNum w:abstractNumId="55457652">
    <w:multiLevelType w:val="hybridMultilevel"/>
    <w:lvl w:ilvl="0" w:tplc="207806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457652">
    <w:abstractNumId w:val="55457652"/>
  </w:num>
  <w:num w:numId="55457653">
    <w:abstractNumId w:val="554576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9269824" Type="http://schemas.microsoft.com/office/2011/relationships/commentsExtended" Target="commentsExtended.xml"/><Relationship Id="rId45666a04252106f9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