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Robigovirus viridiavii (cherry green ring mottle virus) (CGRMV0)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green ring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Cherry green ring mottle virus has been reported in Europe: Czech Republic (Špak et al., 2016), France (Gentit et al., 2002), Poland (Komorowska et al., 2000), Slovenia (Beber et al.,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green ring mottle foveavirus (CGRMV)' in EPPO Standard PM 4-29 Certification scheme for cherry; with testing recommended. In responses to the questionnaire, AT questioned whether economic impact on sweet cherry was really unacceptable. PL supported deregulation in the EU considering that plants for planting was not the main pathway.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Cherry green ring mottle virus (CGRMV, Robigovirus viridiavii) naturally infects sour cherry (P. cerasus), sweet cherry (P. avium), oriental flowering cherry (P. serrulata), and several other Prunus spp. like peach (P. persica) and apricot (P. armeniaca) (Jelkmann et al, 2011). The virus has been transmitted experimentally to P. mahaleb and P. tomentosa, but could not be graft transmitted to almond (P. amygdalus) (Parker, 1976; Zhang et al., 1998; cited in Jelkmann et al. (2011).</w:t>
      </w:r>
      <w:r>
        <w:rPr>
          <w:color w:val="0200C9"/>
          <w:sz w:val="24"/>
          <w:szCs w:val="24"/>
        </w:rPr>
        <w:br/>
        <w:t xml:space="preserve">CGRMV has no known vector and is not seed transmitted (Fridlund, 1966; Gilmer &amp; Brase, 1962; cited in Jelkmann et al., 2011).</w:t>
      </w:r>
      <w:r>
        <w:rPr>
          <w:color w:val="0200C9"/>
          <w:sz w:val="24"/>
          <w:szCs w:val="24"/>
        </w:rPr>
        <w:br/>
        <w:t xml:space="preserve">The disease has been observed to spread slowly under field conditions; newly infected trees usually occur near known diseased trees, suggesting that root grafts may be involved (Ramsdell DC, 1995).</w:t>
      </w:r>
      <w:r>
        <w:rPr>
          <w:color w:val="0200C9"/>
          <w:sz w:val="24"/>
          <w:szCs w:val="24"/>
        </w:rPr>
        <w:br/>
        <w:t xml:space="preserve">In new plantings, disease is established through use of infected plant material (Ramsdell DC, 1995).</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Jelkmann et al. (2011), the disease has been found after indexing of symptomless sweet cherry (Prunus avium) trees in North America and Europe. According to the same authors, the virus does render sour cherries (P. cerasus) of the variety ‘Montmorency’ unmarketable, whereas the ability of the virus to cause losses in sweet cherry is not confirmed. Latent infections of Prunus spp. are the norm. According to Parker et al (1976) and Spak et al. (2017), sweet cherry is often a symptomless carrier of CGRMV. However, duke cherry (P. cerasus x P. avium) does show symptoms (Spak et al., 2017). There is some suggestion that infected sweet cherry trees are slightly stunted compared to healthy ones (Parker et al., 1976).</w:t>
      </w:r>
      <w:r>
        <w:rPr>
          <w:color w:val="F30000"/>
          <w:sz w:val="24"/>
          <w:szCs w:val="24"/>
        </w:rPr>
        <w:br/>
        <w:t xml:space="preserve">In view of the frequency of CGRMV latent infections and its low economic impact, it is believed that CGRMV occurs worldwide (Jelkmann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Beber A, Lamovšek J, Grubar B &amp; Mavrič Pleško I (2024) First report of cherry green ring mottle virus in sweet cherries in Slovenia. Journal of Plant Pathology. </w:t>
      </w:r>
      <w:hyperlink r:id="rId48136a3fbb03e8485" w:history="1">
        <w:r>
          <w:rPr>
            <w:color w:val="0200C9"/>
            <w:sz w:val="24"/>
            <w:szCs w:val="24"/>
          </w:rPr>
          <w:t xml:space="preserve">https://doi.org/10.1007/s42161-024-01709-w</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Fridlund PR (1966) Transmission and lack of transmission of seven viruses through Prunus seed. Plant Disease Reporter 50, 902-904.</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Macquaire G &amp; Candresse T (2002). Molecular characterization of foveaviruses associated with the cherry necrotic mottle leaf disease and complete sequencing of an European isolate of cherry green ring mottle virus. Archives of virology 147(5), 1033-1042.</w:t>
      </w:r>
    </w:p>
    <w:p>
      <w:pPr>
        <w:numPr>
          <w:ilvl w:val="0"/>
          <w:numId w:val="1"/>
        </w:numPr>
        <w:spacing w:before="0" w:after="0" w:line="240" w:lineRule="auto"/>
        <w:jc w:val="left"/>
        <w:rPr>
          <w:color w:val="0200C9"/>
          <w:sz w:val="24"/>
          <w:szCs w:val="24"/>
        </w:rPr>
      </w:pPr>
      <w:r>
        <w:rPr>
          <w:color w:val="0200C9"/>
          <w:sz w:val="24"/>
          <w:szCs w:val="24"/>
        </w:rPr>
        <w:t xml:space="preserve">Gilmer R &amp; Brase K (1962) Evidence against seed transmission of green ring mottle virus in mazzard cherry seedlings. Plant Disease Reporter 46, 356.</w:t>
      </w:r>
    </w:p>
    <w:p>
      <w:pPr>
        <w:numPr>
          <w:ilvl w:val="0"/>
          <w:numId w:val="1"/>
        </w:numPr>
        <w:spacing w:before="0" w:after="0" w:line="240" w:lineRule="auto"/>
        <w:jc w:val="left"/>
        <w:rPr>
          <w:color w:val="0200C9"/>
          <w:sz w:val="24"/>
          <w:szCs w:val="24"/>
        </w:rPr>
      </w:pPr>
      <w:r>
        <w:rPr>
          <w:color w:val="0200C9"/>
          <w:sz w:val="24"/>
          <w:szCs w:val="24"/>
        </w:rPr>
        <w:t xml:space="preserve">Jelkmann W, Rot M &amp; Uyemoto JK (2011) Cherry green ring mottle virus. In Virus and Virus-like Diseases of Pome and Stone Fruits (eds Hadidi A, Barba M, Candresse T &amp; Jelkmann W). American Phytopathological Society, St Paul, MN, USA. pages 115-117.</w:t>
      </w:r>
    </w:p>
    <w:p>
      <w:pPr>
        <w:numPr>
          <w:ilvl w:val="0"/>
          <w:numId w:val="1"/>
        </w:numPr>
        <w:spacing w:before="0" w:after="0" w:line="240" w:lineRule="auto"/>
        <w:jc w:val="left"/>
        <w:rPr>
          <w:color w:val="0200C9"/>
          <w:sz w:val="24"/>
          <w:szCs w:val="24"/>
        </w:rPr>
      </w:pPr>
      <w:r>
        <w:rPr>
          <w:color w:val="0200C9"/>
          <w:sz w:val="24"/>
          <w:szCs w:val="24"/>
        </w:rPr>
        <w:t xml:space="preserve">Komorowska B, Hasiów-Jaroszewska B &amp; Czajka A (2020) Occurrence and detection of little cherry virus 1, little cherry virus 2, cherry green ring mottle virus, cherry necrotic rusty mottle virus, and cherry virus A in stone fruit trees in Poland. Acta Virologica 64(1), 100.</w:t>
      </w:r>
    </w:p>
    <w:p>
      <w:pPr>
        <w:numPr>
          <w:ilvl w:val="0"/>
          <w:numId w:val="1"/>
        </w:numPr>
        <w:spacing w:before="0" w:after="0" w:line="240" w:lineRule="auto"/>
        <w:jc w:val="left"/>
        <w:rPr>
          <w:color w:val="0200C9"/>
          <w:sz w:val="24"/>
          <w:szCs w:val="24"/>
        </w:rPr>
      </w:pPr>
      <w:r>
        <w:rPr>
          <w:color w:val="0200C9"/>
          <w:sz w:val="24"/>
          <w:szCs w:val="24"/>
        </w:rPr>
        <w:t xml:space="preserve">Parker KG, Fridlund PR &amp; Glimer RM (1976) Green ring mottle. In Virus Diseases f Noninfectious Disorders of Stone Fruits in North America (eds Glimer RM, Moor JD, Nyland G, Welsh MF &amp; Pine TS) Agricultural Research Service, Washington DC. Pages 193-199.</w:t>
      </w:r>
    </w:p>
    <w:p>
      <w:pPr>
        <w:numPr>
          <w:ilvl w:val="0"/>
          <w:numId w:val="1"/>
        </w:numPr>
        <w:spacing w:before="0" w:after="0" w:line="240" w:lineRule="auto"/>
        <w:jc w:val="left"/>
        <w:rPr>
          <w:color w:val="0200C9"/>
          <w:sz w:val="24"/>
          <w:szCs w:val="24"/>
        </w:rPr>
      </w:pPr>
      <w:r>
        <w:rPr>
          <w:color w:val="0200C9"/>
          <w:sz w:val="24"/>
          <w:szCs w:val="24"/>
        </w:rPr>
        <w:t xml:space="preserve">Ramsdell DC (1995) Sour cherry green ring mottle virus. In Compendium - of Stone Fruit Diseases (eds Ogawa JM, Zehr EI, Bird GW, Ritchie DF, Uriu K &amp; Uyemoto JK (1995). American Phytopathological Society, St Paul, MN, USA. pages 76-77.</w:t>
      </w:r>
    </w:p>
    <w:p>
      <w:pPr>
        <w:numPr>
          <w:ilvl w:val="0"/>
          <w:numId w:val="1"/>
        </w:numPr>
        <w:spacing w:before="0" w:after="0" w:line="240" w:lineRule="auto"/>
        <w:jc w:val="left"/>
        <w:rPr>
          <w:color w:val="0200C9"/>
          <w:sz w:val="24"/>
          <w:szCs w:val="24"/>
        </w:rPr>
      </w:pPr>
      <w:r>
        <w:rPr>
          <w:color w:val="0200C9"/>
          <w:sz w:val="24"/>
          <w:szCs w:val="24"/>
        </w:rPr>
        <w:t xml:space="preserve">Špak J, Přibylová J, Šafářová D, Lenz O, Koloniuk I, Navrátil M, Fránová J, Špaková V &amp; Paprštein F (2017) Cherry necrotic rusty mottle and Cherry green ring mottle viruses in Czech cherry germplasm. Plant Protection Science 53(4), 195-200.</w:t>
      </w:r>
    </w:p>
    <w:p>
      <w:pPr>
        <w:numPr>
          <w:ilvl w:val="0"/>
          <w:numId w:val="1"/>
        </w:numPr>
        <w:spacing w:before="0" w:after="0" w:line="240" w:lineRule="auto"/>
        <w:jc w:val="left"/>
        <w:rPr>
          <w:color w:val="0200C9"/>
          <w:sz w:val="24"/>
          <w:szCs w:val="24"/>
        </w:rPr>
      </w:pPr>
      <w:r>
        <w:rPr>
          <w:color w:val="0200C9"/>
          <w:sz w:val="24"/>
          <w:szCs w:val="24"/>
        </w:rPr>
        <w:t xml:space="preserve">Zhang YP, Kirkpatrick BC, Smart CD &amp; Uyemoto JK (1998) cDNA cloning and molecular characterization of cherry green ring mottle virus. Journal of General Virology 79, 2275-2281,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'Cherry green ring mottle foveavirus (CGRMV)' in EPPO Standard PM 4-29 Certification scheme for cherry; with testing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75179">
    <w:multiLevelType w:val="hybridMultilevel"/>
    <w:lvl w:ilvl="0" w:tplc="12153699">
      <w:start w:val="1"/>
      <w:numFmt w:val="decimal"/>
      <w:lvlText w:val="%1."/>
      <w:lvlJc w:val="left"/>
      <w:pPr>
        <w:ind w:left="720" w:hanging="360"/>
      </w:pPr>
    </w:lvl>
    <w:lvl w:ilvl="1" w:tplc="12153699" w:tentative="1">
      <w:start w:val="1"/>
      <w:numFmt w:val="lowerLetter"/>
      <w:lvlText w:val="%2."/>
      <w:lvlJc w:val="left"/>
      <w:pPr>
        <w:ind w:left="1440" w:hanging="360"/>
      </w:pPr>
    </w:lvl>
    <w:lvl w:ilvl="2" w:tplc="12153699" w:tentative="1">
      <w:start w:val="1"/>
      <w:numFmt w:val="lowerRoman"/>
      <w:lvlText w:val="%3."/>
      <w:lvlJc w:val="right"/>
      <w:pPr>
        <w:ind w:left="2160" w:hanging="180"/>
      </w:pPr>
    </w:lvl>
    <w:lvl w:ilvl="3" w:tplc="12153699" w:tentative="1">
      <w:start w:val="1"/>
      <w:numFmt w:val="decimal"/>
      <w:lvlText w:val="%4."/>
      <w:lvlJc w:val="left"/>
      <w:pPr>
        <w:ind w:left="2880" w:hanging="360"/>
      </w:pPr>
    </w:lvl>
    <w:lvl w:ilvl="4" w:tplc="12153699" w:tentative="1">
      <w:start w:val="1"/>
      <w:numFmt w:val="lowerLetter"/>
      <w:lvlText w:val="%5."/>
      <w:lvlJc w:val="left"/>
      <w:pPr>
        <w:ind w:left="3600" w:hanging="360"/>
      </w:pPr>
    </w:lvl>
    <w:lvl w:ilvl="5" w:tplc="12153699" w:tentative="1">
      <w:start w:val="1"/>
      <w:numFmt w:val="lowerRoman"/>
      <w:lvlText w:val="%6."/>
      <w:lvlJc w:val="right"/>
      <w:pPr>
        <w:ind w:left="4320" w:hanging="180"/>
      </w:pPr>
    </w:lvl>
    <w:lvl w:ilvl="6" w:tplc="12153699" w:tentative="1">
      <w:start w:val="1"/>
      <w:numFmt w:val="decimal"/>
      <w:lvlText w:val="%7."/>
      <w:lvlJc w:val="left"/>
      <w:pPr>
        <w:ind w:left="5040" w:hanging="360"/>
      </w:pPr>
    </w:lvl>
    <w:lvl w:ilvl="7" w:tplc="12153699" w:tentative="1">
      <w:start w:val="1"/>
      <w:numFmt w:val="lowerLetter"/>
      <w:lvlText w:val="%8."/>
      <w:lvlJc w:val="left"/>
      <w:pPr>
        <w:ind w:left="5760" w:hanging="360"/>
      </w:pPr>
    </w:lvl>
    <w:lvl w:ilvl="8" w:tplc="12153699" w:tentative="1">
      <w:start w:val="1"/>
      <w:numFmt w:val="lowerRoman"/>
      <w:lvlText w:val="%9."/>
      <w:lvlJc w:val="right"/>
      <w:pPr>
        <w:ind w:left="6480" w:hanging="180"/>
      </w:pPr>
    </w:lvl>
  </w:abstractNum>
  <w:abstractNum w:abstractNumId="14775178">
    <w:multiLevelType w:val="hybridMultilevel"/>
    <w:lvl w:ilvl="0" w:tplc="68291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75178">
    <w:abstractNumId w:val="14775178"/>
  </w:num>
  <w:num w:numId="14775179">
    <w:abstractNumId w:val="147751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923098" Type="http://schemas.microsoft.com/office/2011/relationships/commentsExtended" Target="commentsExtended.xml"/><Relationship Id="rId48136a3fbb03e8485" Type="http://schemas.openxmlformats.org/officeDocument/2006/relationships/hyperlink" Target="https://doi.org/10.1007/s42161-024-01709-w"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