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Pospiviroid exocortiscitri (Citrus exocortis viroid) (CEVD00)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Citrus exocortis viroid</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Overall, methods for reliable detection and identification/discrimination of pospiviroids are available, although their high sensitivity implies the risk of false-positive reactions because of cross-contamination. These techniques are already widely used by EU MS as indicated by the answers received to the questionnaire sent by EFSA (EFSA PLH, 2011).</w:t>
      </w:r>
      <w:r>
        <w:rPr>
          <w:color w:val="0200C9"/>
          <w:sz w:val="24"/>
          <w:szCs w:val="24"/>
        </w:rPr>
        <w:b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(2010); Belgium (2014); Croatia (2020); Cyprus (2011); Czech Republic (2010); France (1979); France/Corse (1994); Germany (2008); Greece (2020); Greece/Kriti (2020); Italy (2011); Italy/Sicilia (1994); Italy/Sardegna (1994); Netherlands (2008); Portugal (2006); Slovenia (2011); Spain (1979)</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11406ab688b834f26" w:history="1">
        <w:r>
          <w:rPr>
            <w:color w:val="606060"/>
            <w:sz w:val="24"/>
            <w:szCs w:val="24"/>
          </w:rPr>
          <w:t xml:space="preserve">https://gd.eppo.int/</w:t>
        </w:r>
      </w:hyperlink>
      <w:r>
        <w:rPr>
          <w:color w:val="606060"/>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CEVd is not reported to be vector or seed transmitted (Belabess et al., 2021). When testing seed transmission, all Citrus plants produced were tested negative (Bitters et al., 1954).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Fruit SEWG supported that testing of CAC seed-producing mother plants should not be required for viruses that are not known to be seed-transmitted, as is the case for CEVd.</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Belabess Z, Radouane N, Sagouti T, Tahiri A &amp; Lahlali R (2021) A Current Overview of Two Viroids Prevailing in Citrus Orchards: Citrus Exocortis Viroid and Hop Stunt Viroid. Citrus - Research, Development and Biotechnology. IntechOpen. DOI: </w:t>
      </w:r>
      <w:hyperlink r:id="rId34536ab688b835215" w:history="1">
        <w:r>
          <w:rPr>
            <w:color w:val="0200C9"/>
            <w:sz w:val="24"/>
            <w:szCs w:val="24"/>
          </w:rPr>
          <w:t xml:space="preserve">http://dx.doi.org/10.5772/intechopen.95914</w:t>
        </w:r>
      </w:hyperlink>
    </w:p>
    <w:p>
      <w:pPr>
        <w:numPr>
          <w:ilvl w:val="0"/>
          <w:numId w:val="1"/>
        </w:numPr>
        <w:spacing w:before="0" w:after="0" w:line="240" w:lineRule="auto"/>
        <w:jc w:val="left"/>
        <w:rPr>
          <w:color w:val="0200C9"/>
          <w:sz w:val="24"/>
          <w:szCs w:val="24"/>
        </w:rPr>
      </w:pPr>
      <w:r>
        <w:rPr>
          <w:color w:val="0200C9"/>
          <w:sz w:val="24"/>
          <w:szCs w:val="24"/>
        </w:rPr>
        <w:t xml:space="preserve">Bitters, Brusca &amp; Dukeshire (1954) Citrus Leaves 34, 8</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Citrus (Fortunella)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Citrus spp. is a major host for CEVd (Diener, 1979). Fortunella is reported as a host plant for CEVd (Lin et al., 2015).</w:t>
      </w:r>
      <w:r>
        <w:rPr>
          <w:color w:val="606060"/>
          <w:sz w:val="24"/>
          <w:szCs w:val="24"/>
        </w:rPr>
        <w:br/>
        <w:t xml:space="preserve">CEVd is not reported to be vector or seed transmitted (Belabess et al., 2021). When testing seed transmission, all Citrus plants produced were tested negative (Bitters et al., 1954).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Fruit SEWG supported that testing of CAC seed-producing mother plants should not be required for viruses that are not known to be seed-transmitted, as is the case for CEVd.</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Belabess Z, Radouane N, Sagouti T, Tahiri A &amp; Lahlali R (2021) A Current Overview of Two Viroids Prevailing in Citrus Orchards: Citrus Exocortis Viroid and Hop Stunt Viroid. Citrus - Research, Development and Biotechnology. IntechOpen. DOI: </w:t>
      </w:r>
      <w:hyperlink r:id="rId45876ab688b83551a" w:history="1">
        <w:r>
          <w:rPr>
            <w:color w:val="0200C9"/>
            <w:sz w:val="24"/>
            <w:szCs w:val="24"/>
          </w:rPr>
          <w:t xml:space="preserve">http://dx.doi.org/10.5772/intechopen.95914</w:t>
        </w:r>
      </w:hyperlink>
    </w:p>
    <w:p>
      <w:pPr>
        <w:numPr>
          <w:ilvl w:val="0"/>
          <w:numId w:val="1"/>
        </w:numPr>
        <w:spacing w:before="0" w:after="0" w:line="240" w:lineRule="auto"/>
        <w:jc w:val="left"/>
        <w:rPr>
          <w:color w:val="0200C9"/>
          <w:sz w:val="24"/>
          <w:szCs w:val="24"/>
        </w:rPr>
      </w:pPr>
      <w:r>
        <w:rPr>
          <w:color w:val="0200C9"/>
          <w:sz w:val="24"/>
          <w:szCs w:val="24"/>
        </w:rPr>
        <w:t xml:space="preserve">Bitters, Brusca &amp; Dukeshire (1954) Citrus Leaves 34, 8</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Lin CY, Wu ML, Shen TL, Yeh HH &amp; Hung TH (2015) Multiplex detection, distribution, and genetic diversity of Hop stunt viroid and Citrus exocortis viroid infecting citrus in Taiwan. Virology Journal 12(11). Available at </w:t>
      </w:r>
      <w:hyperlink r:id="rId28936ab688b835558" w:history="1">
        <w:r>
          <w:rPr>
            <w:color w:val="0200C9"/>
            <w:sz w:val="24"/>
            <w:szCs w:val="24"/>
          </w:rPr>
          <w:t xml:space="preserve">http://www.virologyj.com/content/12/1/11</w:t>
        </w:r>
      </w:hyperlink>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Citrus (Poncirus)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CEVd is not reported to be vector or seed transmitted (Belabess et al., 2021). When testing seed transmission, all Citrus plants produced were tested negative (Bitters et al., 1954).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Mathioudakis et al. (2023) reported strong symptoms on Poncirus rootstock.</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Fruit SEWG supported that testing of CAC seed-producing mother plants should not be required for viruses that are not known to be seed-transmitted, as is the case for CEVd.</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Belabess Z, Radouane N, Sagouti T, Tahiri A &amp; Lahlali R (2021) A Current Overview of Two Viroids Prevailing in Citrus Orchards: Citrus Exocortis Viroid and Hop Stunt Viroid. Citrus - Research, Development and Biotechnology. IntechOpen. DOI: </w:t>
      </w:r>
      <w:hyperlink r:id="rId71586ab688b8357ff" w:history="1">
        <w:r>
          <w:rPr>
            <w:color w:val="0200C9"/>
            <w:sz w:val="24"/>
            <w:szCs w:val="24"/>
          </w:rPr>
          <w:t xml:space="preserve">http://dx.doi.org/10.5772/intechopen.95914</w:t>
        </w:r>
      </w:hyperlink>
    </w:p>
    <w:p>
      <w:pPr>
        <w:numPr>
          <w:ilvl w:val="0"/>
          <w:numId w:val="1"/>
        </w:numPr>
        <w:spacing w:before="0" w:after="0" w:line="240" w:lineRule="auto"/>
        <w:jc w:val="left"/>
        <w:rPr>
          <w:color w:val="0200C9"/>
          <w:sz w:val="24"/>
          <w:szCs w:val="24"/>
        </w:rPr>
      </w:pPr>
      <w:r>
        <w:rPr>
          <w:color w:val="0200C9"/>
          <w:sz w:val="24"/>
          <w:szCs w:val="24"/>
        </w:rPr>
        <w:t xml:space="preserve">Bitters, Brusca &amp; Dukeshire (1954) Citrus Leaves 34, 8</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numPr>
          <w:ilvl w:val="0"/>
          <w:numId w:val="1"/>
        </w:numPr>
        <w:spacing w:before="0" w:after="0" w:line="240" w:lineRule="auto"/>
        <w:jc w:val="left"/>
        <w:rPr>
          <w:color w:val="0200C9"/>
          <w:sz w:val="24"/>
          <w:szCs w:val="24"/>
        </w:rPr>
      </w:pPr>
      <w:r>
        <w:rPr>
          <w:color w:val="0200C9"/>
          <w:sz w:val="24"/>
          <w:szCs w:val="24"/>
        </w:rPr>
        <w:t xml:space="preserve">Mathioudakis MM, Tektonidis N, Karagianni A, Mikalef L, Gómez P &amp; Hasiów-Jaroszewska B (2023) Incidence and epidemiology of citrus viroids in Greece: Role of host and cultivar in epidemiological characteristics. Viruses 15(3), 605.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98208">
    <w:multiLevelType w:val="hybridMultilevel"/>
    <w:lvl w:ilvl="0" w:tplc="74488585">
      <w:start w:val="1"/>
      <w:numFmt w:val="decimal"/>
      <w:lvlText w:val="%1."/>
      <w:lvlJc w:val="left"/>
      <w:pPr>
        <w:ind w:left="720" w:hanging="360"/>
      </w:pPr>
    </w:lvl>
    <w:lvl w:ilvl="1" w:tplc="74488585" w:tentative="1">
      <w:start w:val="1"/>
      <w:numFmt w:val="lowerLetter"/>
      <w:lvlText w:val="%2."/>
      <w:lvlJc w:val="left"/>
      <w:pPr>
        <w:ind w:left="1440" w:hanging="360"/>
      </w:pPr>
    </w:lvl>
    <w:lvl w:ilvl="2" w:tplc="74488585" w:tentative="1">
      <w:start w:val="1"/>
      <w:numFmt w:val="lowerRoman"/>
      <w:lvlText w:val="%3."/>
      <w:lvlJc w:val="right"/>
      <w:pPr>
        <w:ind w:left="2160" w:hanging="180"/>
      </w:pPr>
    </w:lvl>
    <w:lvl w:ilvl="3" w:tplc="74488585" w:tentative="1">
      <w:start w:val="1"/>
      <w:numFmt w:val="decimal"/>
      <w:lvlText w:val="%4."/>
      <w:lvlJc w:val="left"/>
      <w:pPr>
        <w:ind w:left="2880" w:hanging="360"/>
      </w:pPr>
    </w:lvl>
    <w:lvl w:ilvl="4" w:tplc="74488585" w:tentative="1">
      <w:start w:val="1"/>
      <w:numFmt w:val="lowerLetter"/>
      <w:lvlText w:val="%5."/>
      <w:lvlJc w:val="left"/>
      <w:pPr>
        <w:ind w:left="3600" w:hanging="360"/>
      </w:pPr>
    </w:lvl>
    <w:lvl w:ilvl="5" w:tplc="74488585" w:tentative="1">
      <w:start w:val="1"/>
      <w:numFmt w:val="lowerRoman"/>
      <w:lvlText w:val="%6."/>
      <w:lvlJc w:val="right"/>
      <w:pPr>
        <w:ind w:left="4320" w:hanging="180"/>
      </w:pPr>
    </w:lvl>
    <w:lvl w:ilvl="6" w:tplc="74488585" w:tentative="1">
      <w:start w:val="1"/>
      <w:numFmt w:val="decimal"/>
      <w:lvlText w:val="%7."/>
      <w:lvlJc w:val="left"/>
      <w:pPr>
        <w:ind w:left="5040" w:hanging="360"/>
      </w:pPr>
    </w:lvl>
    <w:lvl w:ilvl="7" w:tplc="74488585" w:tentative="1">
      <w:start w:val="1"/>
      <w:numFmt w:val="lowerLetter"/>
      <w:lvlText w:val="%8."/>
      <w:lvlJc w:val="left"/>
      <w:pPr>
        <w:ind w:left="5760" w:hanging="360"/>
      </w:pPr>
    </w:lvl>
    <w:lvl w:ilvl="8" w:tplc="74488585" w:tentative="1">
      <w:start w:val="1"/>
      <w:numFmt w:val="lowerRoman"/>
      <w:lvlText w:val="%9."/>
      <w:lvlJc w:val="right"/>
      <w:pPr>
        <w:ind w:left="6480" w:hanging="180"/>
      </w:pPr>
    </w:lvl>
  </w:abstractNum>
  <w:abstractNum w:abstractNumId="25198207">
    <w:multiLevelType w:val="hybridMultilevel"/>
    <w:lvl w:ilvl="0" w:tplc="74958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98207">
    <w:abstractNumId w:val="25198207"/>
  </w:num>
  <w:num w:numId="25198208">
    <w:abstractNumId w:val="251982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3815154" Type="http://schemas.microsoft.com/office/2011/relationships/commentsExtended" Target="commentsExtended.xml"/><Relationship Id="rId11406ab688b834f26" Type="http://schemas.openxmlformats.org/officeDocument/2006/relationships/hyperlink" Target="https://gd.eppo.int/" TargetMode="External"/><Relationship Id="rId34536ab688b835215" Type="http://schemas.openxmlformats.org/officeDocument/2006/relationships/hyperlink" Target="http://dx.doi.org/10.5772/intechopen.95914" TargetMode="External"/><Relationship Id="rId45876ab688b83551a" Type="http://schemas.openxmlformats.org/officeDocument/2006/relationships/hyperlink" Target="http://dx.doi.org/10.5772/intechopen.95914" TargetMode="External"/><Relationship Id="rId28936ab688b835558" Type="http://schemas.openxmlformats.org/officeDocument/2006/relationships/hyperlink" Target="http://www.virologyj.com/content/12/1/11" TargetMode="External"/><Relationship Id="rId71586ab688b8357ff" Type="http://schemas.openxmlformats.org/officeDocument/2006/relationships/hyperlink" Target="http://dx.doi.org/10.5772/intechopen.9591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