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34756ab6889b9da81" w:history="1">
        <w:r>
          <w:rPr>
            <w:color w:val="0200C9"/>
            <w:sz w:val="24"/>
            <w:szCs w:val="24"/>
          </w:rPr>
          <w:t xml:space="preserve">https://www.gbif.org/fr/species/2536891</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'Armillariella mellea' is recommended in EPPO Standard PM 4-31 Certification scheme for hazelnut. Any plant found to be infected should be recorded and immediately removed. However, in responses to the questionnaire, NL, PL and SI supported deregulation. NL and SI considered that plants for planting was not the 'main' pathway, whereas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oak root rot or honey fungus, has a wide host range (CABI 2021: Raabe, 1962), Corylus avellana can be a host of Armillaria mellea (Guerrero et al., 2014).</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little information on Armillaria mellea affecting Corylus avellana. Guerrero et al. (2021) reports that the pathogen can be occasionally detected in individual hazelnut trees in soil where other susceptible tree species were present. It can spread by contact between diseased and healthy plants.</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24236ab6889b9e091"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94096ab6889b9e159"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NL and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although both citations list Cydonia oblonga as a host, little information on infection of this host is available.</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information on damage. Raabe (2008) lists quince is moderately resistant to Armillaria mellea.</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36966ab6889ba18a4"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50566ab6889ba1960"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responses to the questionnaire, NL, PL and SI supported deregulation. NL and SI considered that plants for planting was not the 'main' pathway. PL considered that economic impact was acceptable.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Ficus carica:</w:t>
      </w:r>
      <w:r>
        <w:rPr>
          <w:color w:val="606060"/>
          <w:sz w:val="24"/>
          <w:szCs w:val="24"/>
        </w:rPr>
        <w:br/>
        <w:t xml:space="preserve">Armillaria mellea was observed as an aggressive rot pathogens of Ficus carica cultivar (Smyrna) in central Greece. It caused fig rot root (together with Rosellinia necatrix), stressed old trees and killed young plants. Common symptoms shown by infected trees were, yellowing of the leaves, early leaf fall, premature autumn color, splitting of the bark, plant defoliation and plant death. Infections are common in fig cultivars near the forest (Papachatzis et al., 2008).</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Once there, management options for Armillaria root rot are extremely limited, since Armillaria can survive in infected root pieces for decades, crop rotation has very little effect in reducing inoculum potential.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36716ab6889ba1ff5"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64126ab6889ba2091"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64056ab6889ba2106"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78476ab6889ba21a7"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18206ab6889ba21d4"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62846ab6889ba2200"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24896ab6889ba50da"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11616ab6889ba5106" w:history="1">
        <w:r>
          <w:rPr>
            <w:color w:val="0200C9"/>
            <w:sz w:val="24"/>
            <w:szCs w:val="24"/>
          </w:rPr>
          <w:t xml:space="preserve">https://ipm.ucanr.edu/legacy_assets/pdf/pmg/pmgapricot.pdf</w:t>
        </w:r>
      </w:hyperlink>
      <w:r>
        <w:rPr>
          <w:color w:val="0200C9"/>
          <w:sz w:val="24"/>
          <w:szCs w:val="24"/>
        </w:rPr>
        <w:t xml:space="preserve"> (last accessed 24/Apr/2024)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responses to the questionnaire, NL, PL and SI supported deregulation. NL and SI considered that plants for planting was not the 'main' pathway. NL and PL considered that economic impact was acceptable.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Juglans regia:</w:t>
      </w:r>
      <w:r>
        <w:rPr>
          <w:color w:val="606060"/>
          <w:sz w:val="24"/>
          <w:szCs w:val="24"/>
        </w:rPr>
        <w:br/>
        <w:t xml:space="preserve">The severity of this fungus disease depends on the rootstock and the strain of A. mellea. The pathogen invades the roots, crown and basal trunk, eventually girdling the crown region and destroying the entire root system causing death of the tree. Symptoms of the disease are creamy white, fan-shaped plaques of fungal mycelia beneath the bark. After rains in the fall or spring, a cluster of mushrooms often appears at the base of infected trees. The fungus develops most rapidly in moist cool soil. It can survive for many years in dead or living roots of many different species of trees. Generally, clusters of trees may be infected at one or several sites in the orchard. A localized problem but can cause 25% yield loss in infected orchards (UCARN, 1998). However there are conflicting reports on the impact of Armillaria mellea on walnut, which suggests that there may be a great deal of variation between walnut species, pathogen strain and environment. Walnut on rootstock ‘Paradox’ seemed to survive better than its parents (McGranahan &amp; Leslie, 1990); ‘Pradox’ is a hybrid of J. hindsii and J. regia, and is more vigorous (Baumgartner et al., 2013).</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Once there, management options for Armillaria root rot are extremely limited, since Armillaria can survive in infected root pieces for decades, crop rotation has very little effect in reducing inoculum potential.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95776ab6889ba56f3"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32316ab6889ba5787"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99546ab6889ba57f4"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25086ab6889ba586f"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38806ab6889ba5899"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86176ab6889ba58bf"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26626ab6889ba5967"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46906ab6889ba598d" w:history="1">
        <w:r>
          <w:rPr>
            <w:color w:val="0200C9"/>
            <w:sz w:val="24"/>
            <w:szCs w:val="24"/>
          </w:rPr>
          <w:t xml:space="preserve">https://ipm.ucanr.edu/legacy_assets/pdf/pmg/pmgapricot.pdf</w:t>
        </w:r>
      </w:hyperlink>
      <w:r>
        <w:rPr>
          <w:color w:val="0200C9"/>
          <w:sz w:val="24"/>
          <w:szCs w:val="24"/>
        </w:rPr>
        <w:t xml:space="preserve"> (last accessed 24/Apr/2024)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whereas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Malus domestica can be a host (Raziq &amp; Fox, 2006; Thomidis &amp; Exadaktylou, 2012; UC PMG, 2017); Raabe (2008) lists some Malus spp. as resistant to honey fungus, others as moderately resistant or susceptible.</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Armillaria mellea is a significant problem in e.g. forestry, it is not of major economic importance on apple and pear The pathogen is most likely to be found in orchards established on recently cleared woodlands with well-drained sandy of clay soil (Schnabel, 2017).</w:t>
      </w:r>
      <w:r>
        <w:rPr>
          <w:color w:val="606060"/>
          <w:sz w:val="24"/>
          <w:szCs w:val="24"/>
        </w:rPr>
        <w:br/>
        <w:t xml:space="preserve">Apple roots infected with Armillaria mellea have white to yellowish fan-shaped mycelial mats between the bark and the wood. Dark brown to black rhizomorphs sometimes can be seen on the root surface. Apple rootstocks have some resistance to Armillaria, but if the level of inoculum is high in the soil and the strain of Armillaria is highly virulent, or the tree is already weakened by some other factor, the fungus can overcome this resistance (UC PMG, 2017).</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14856ab6889ba5eee"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19616ab6889ba8edd"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Prunus armeniaca / Prunus persica</w:t>
      </w:r>
      <w:r>
        <w:rPr>
          <w:color w:val="606060"/>
          <w:sz w:val="24"/>
          <w:szCs w:val="24"/>
        </w:rPr>
        <w:br/>
        <w:t xml:space="preserve">Affected trees often show a general decline in vigour a year or more before the entire tree collapses. Trees often die in circular areas within an orchard; the circular area expands each year as the fungus grows along roots of infected trees to roots of adjacent healthy trees. Tree death usually occurs in late spring. Aboveground symptoms can be easily confused with any other root problem. All stone fruit rootstocks are susceptible to Armillaria root rot. Generally, once an apricot tree (or any other tree) becomes infected with Armillaria mellea, it cannot be saved and should be removed (UCARN,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Remarks: Once there, management options for Armillaria root rot are extremely limited, since Armillaria can survive in infected root pieces for decades, crop rotation has very little effect in reducing inoculum potential. In France, professional operators can bear the current level of presence in fields (with no regulation in place) but they worry about the possible spreading of this pest due to infested plant material. Production period for Prunus is earlier in the season than for nuts, figs or pome fruits, allowing earlier detection, managing the pest earlier in the season (Infected plants are destroyed and soil removed), and consequently causing less impact. Further research programs on resistant rootstocks are requested by producers.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73786ab6889ba9591"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23786ab6889ba9624"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Guillaumin JJ, Pierson J &amp; Grassely C (1991) The susceptibility to Armillaria mellea of different Prunus species used as stone fruit rootstocks. Scientia Horticulturae 46, 43-54.</w:t>
      </w:r>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58916ab6889ba96aa"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57926ab6889ba9723"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81546ab6889ba974b"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85326ab6889ba9771"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54456ab6889ba982b"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95686ab6889ba9854" w:history="1">
        <w:r>
          <w:rPr>
            <w:color w:val="0200C9"/>
            <w:sz w:val="24"/>
            <w:szCs w:val="24"/>
          </w:rPr>
          <w:t xml:space="preserve">https://ipm.ucanr.edu/legacy_assets/pdf/pmg/pmgapricot.pdf</w:t>
        </w:r>
      </w:hyperlink>
      <w:r>
        <w:rPr>
          <w:color w:val="0200C9"/>
          <w:sz w:val="24"/>
          <w:szCs w:val="24"/>
        </w:rPr>
        <w:t xml:space="preserve"> (last accessed 24/Apr/2024)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Prunus armeniaca / Prunus persica</w:t>
      </w:r>
      <w:r>
        <w:rPr>
          <w:color w:val="606060"/>
          <w:sz w:val="24"/>
          <w:szCs w:val="24"/>
        </w:rPr>
        <w:br/>
        <w:t xml:space="preserve">Affected trees often show a general decline in vigour a year or more before the entire tree collapses. Trees often die in circular areas within an orchard; the circular area expands each year as the fungus grows along roots of infected trees to roots of adjacent healthy trees. Tree death usually occurs in late spring. Aboveground symptoms can be easily confused with any other root problem. All stone fruit rootstocks are susceptible to Armillaria root rot. Generally, once an apricot tree (or any other tree) becomes infected with Armillaria mellea, it cannot be saved and should be removed (UCARN,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Remarks: Once there, management options for Armillaria root rot are extremely limited, since Armillaria can survive in infected root pieces for decades, crop rotation has very little effect in reducing inoculum potential. In France, professional operators can bear the current level of presence in fields (with no regulation in place) but they worry about the possible spreading of this pest due to infested plant material. Production period for Prunus is earlier in the season than for nuts, figs or pome fruits, allowing earlier detection, managing the pest earlier in the season (Infected plants are destroyed and soil removed), and consequently causing less impact. Further research programs on resistant rootstocks are requested by producers.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74966ab6889ba9e10"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76606ab6889babd1d"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Guillaumin JJ, Pierson J &amp; Grassely C (1991) The susceptibility to Armillaria mellea of different Prunus species used as stone fruit rootstocks. Scientia Horticulturae 46, 43-54.</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52966ab6889babdc7"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26956ab6889babe52"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17196ab6889babe7b"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92436ab6889babea2"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14416ab6889babf4a"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36496ab6889babf70" w:history="1">
        <w:r>
          <w:rPr>
            <w:color w:val="0200C9"/>
            <w:sz w:val="24"/>
            <w:szCs w:val="24"/>
          </w:rPr>
          <w:t xml:space="preserve">https://ipm.ucanr.edu/legacy_assets/pdf/pmg/pmgapricot.pdf</w:t>
        </w:r>
      </w:hyperlink>
      <w:r>
        <w:rPr>
          <w:color w:val="0200C9"/>
          <w:sz w:val="24"/>
          <w:szCs w:val="24"/>
        </w:rPr>
        <w:t xml:space="preserve"> (last accessed 24/Apr/2024)</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NL and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pear (Pyrus spp.) can be a host of this pathogen .</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Armillaria mellea is a significant problem in e.g. forestry, it is not of major economic importance on apple and pear. The pathogen is most likely to be found in orchards established on recently cleared woodlands with well-drained sandy of clay soil (Schnabel, 2017). Affected trees usually show a general decline in vigour over many years. Sometimes trees that look healthy will suddenly wilt and die in a matter of weeks. The aboveground symptoms are similar to other root problems, including too much water, Phytophthora root rot, rodents, etc. The key symptom to look for is trees that are declining in infection centers (patches of diseased trees with the earliest infected trees typically in the middle) that potentially can expand annually (UC PMG, 2017b).</w:t>
      </w:r>
      <w:r>
        <w:rPr>
          <w:color w:val="606060"/>
          <w:sz w:val="24"/>
          <w:szCs w:val="24"/>
        </w:rPr>
        <w:b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71456ab6889bac51f"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10746ab6889bac5cc"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4-18 Pathogen-tested material of Vaccinium. However, in responses to the questionnaire, NL and SI did not support regulationsince plants for planting was not the 'main' pathway. Evaluation continues on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The pathogen can infect Vaccinium corymbosum (Caruso, 2017; Prodorutti et al., 2009).</w:t>
      </w:r>
      <w:r>
        <w:rPr>
          <w:color w:val="F30000"/>
          <w:sz w:val="24"/>
          <w:szCs w:val="24"/>
        </w:rPr>
        <w:br/>
        <w:t xml:space="preserve">The pathogen occurs in landscapes and urban soils as well as a natural pathogen in forests and on lands converted to farming (Downer &amp; Faber, 2019). The presence of infected roots (of various plant species) is an important and likely source of inoculum for highbush blueberry (Prodorutti et al., 2017).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 In particular, Armillaria spp. have been found on coniferous bark used as mulch in highbush blueberry plantings (Prodorutti et al., 2007).</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Armillaria spp. could be isolated from infected bark which was used to mulch plants (Palmieri et al., 2006).</w:t>
      </w:r>
      <w:r>
        <w:rPr>
          <w:color w:val="F30000"/>
          <w:sz w:val="24"/>
          <w:szCs w:val="24"/>
        </w:rPr>
        <w:br/>
        <w:t xml:space="preserve">Although A. mellea can spread by infected propagation material,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 When Vaccinium fruits are produced indoor, sterilized soil/new substrate is used and plants for planting is neither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bushes may display a range of symptoms. Plants low in vigour may appear to be suffering from nutritional disorders and may slowly decline in vitality of several years (Caruso, 2017). As observed with A. gallica, symptoms may take months (e.g. 10 months - 2 years) before to develop (Prodorutti et al., 2006). Affected bushes may be distributed in patches around focal points of fungal inoculum (Caruso,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56356ab6889bacbd7"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Palmieri L, Gobbin D &amp; Pertot (2006) First report of Armillaria gallica on highbush blueberry (Vaccinium corymbosum) in Italy. Plant pathology 55(4), 583-583.</w:t>
      </w:r>
    </w:p>
    <w:p>
      <w:pPr>
        <w:numPr>
          <w:ilvl w:val="0"/>
          <w:numId w:val="1"/>
        </w:numPr>
        <w:spacing w:before="0" w:after="0" w:line="240" w:lineRule="auto"/>
        <w:jc w:val="left"/>
        <w:rPr>
          <w:color w:val="0200C9"/>
          <w:sz w:val="24"/>
          <w:szCs w:val="24"/>
        </w:rPr>
      </w:pPr>
      <w:r>
        <w:rPr>
          <w:color w:val="0200C9"/>
          <w:sz w:val="24"/>
          <w:szCs w:val="24"/>
        </w:rPr>
        <w:t xml:space="preserve">Prodorutti D, Perlot I, Giongo L &amp; Gessler (2007) Highbush Blueberry: Cultivation, Protection, Breeding and Biotechnology. Phytopathology 99(6), 651-658.</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The European Journal of Plant Science and Biotechnology 1(1), 44-56. Available at </w:t>
      </w:r>
      <w:hyperlink r:id="rId42426ab6889bacc83" w:history="1">
        <w:r>
          <w:rPr>
            <w:color w:val="0200C9"/>
            <w:sz w:val="24"/>
            <w:szCs w:val="24"/>
          </w:rPr>
          <w:t xml:space="preserve">http://www.globalsciencebooks.info/Online/GSBOnline/images/0706/EJPSB_1</w:t>
        </w:r>
      </w:hyperlink>
      <w:r>
        <w:rPr>
          <w:color w:val="0200C9"/>
          <w:sz w:val="24"/>
          <w:szCs w:val="24"/>
        </w:rPr>
        <w:t xml:space="preserve">(1)/EJPSB_1(1)44-56o.pdf.</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46216ab6889bacccb"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91431">
    <w:multiLevelType w:val="hybridMultilevel"/>
    <w:lvl w:ilvl="0" w:tplc="71661735">
      <w:start w:val="1"/>
      <w:numFmt w:val="decimal"/>
      <w:lvlText w:val="%1."/>
      <w:lvlJc w:val="left"/>
      <w:pPr>
        <w:ind w:left="720" w:hanging="360"/>
      </w:pPr>
    </w:lvl>
    <w:lvl w:ilvl="1" w:tplc="71661735" w:tentative="1">
      <w:start w:val="1"/>
      <w:numFmt w:val="lowerLetter"/>
      <w:lvlText w:val="%2."/>
      <w:lvlJc w:val="left"/>
      <w:pPr>
        <w:ind w:left="1440" w:hanging="360"/>
      </w:pPr>
    </w:lvl>
    <w:lvl w:ilvl="2" w:tplc="71661735" w:tentative="1">
      <w:start w:val="1"/>
      <w:numFmt w:val="lowerRoman"/>
      <w:lvlText w:val="%3."/>
      <w:lvlJc w:val="right"/>
      <w:pPr>
        <w:ind w:left="2160" w:hanging="180"/>
      </w:pPr>
    </w:lvl>
    <w:lvl w:ilvl="3" w:tplc="71661735" w:tentative="1">
      <w:start w:val="1"/>
      <w:numFmt w:val="decimal"/>
      <w:lvlText w:val="%4."/>
      <w:lvlJc w:val="left"/>
      <w:pPr>
        <w:ind w:left="2880" w:hanging="360"/>
      </w:pPr>
    </w:lvl>
    <w:lvl w:ilvl="4" w:tplc="71661735" w:tentative="1">
      <w:start w:val="1"/>
      <w:numFmt w:val="lowerLetter"/>
      <w:lvlText w:val="%5."/>
      <w:lvlJc w:val="left"/>
      <w:pPr>
        <w:ind w:left="3600" w:hanging="360"/>
      </w:pPr>
    </w:lvl>
    <w:lvl w:ilvl="5" w:tplc="71661735" w:tentative="1">
      <w:start w:val="1"/>
      <w:numFmt w:val="lowerRoman"/>
      <w:lvlText w:val="%6."/>
      <w:lvlJc w:val="right"/>
      <w:pPr>
        <w:ind w:left="4320" w:hanging="180"/>
      </w:pPr>
    </w:lvl>
    <w:lvl w:ilvl="6" w:tplc="71661735" w:tentative="1">
      <w:start w:val="1"/>
      <w:numFmt w:val="decimal"/>
      <w:lvlText w:val="%7."/>
      <w:lvlJc w:val="left"/>
      <w:pPr>
        <w:ind w:left="5040" w:hanging="360"/>
      </w:pPr>
    </w:lvl>
    <w:lvl w:ilvl="7" w:tplc="71661735" w:tentative="1">
      <w:start w:val="1"/>
      <w:numFmt w:val="lowerLetter"/>
      <w:lvlText w:val="%8."/>
      <w:lvlJc w:val="left"/>
      <w:pPr>
        <w:ind w:left="5760" w:hanging="360"/>
      </w:pPr>
    </w:lvl>
    <w:lvl w:ilvl="8" w:tplc="71661735" w:tentative="1">
      <w:start w:val="1"/>
      <w:numFmt w:val="lowerRoman"/>
      <w:lvlText w:val="%9."/>
      <w:lvlJc w:val="right"/>
      <w:pPr>
        <w:ind w:left="6480" w:hanging="180"/>
      </w:pPr>
    </w:lvl>
  </w:abstractNum>
  <w:abstractNum w:abstractNumId="52791430">
    <w:multiLevelType w:val="hybridMultilevel"/>
    <w:lvl w:ilvl="0" w:tplc="87724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91430">
    <w:abstractNumId w:val="52791430"/>
  </w:num>
  <w:num w:numId="52791431">
    <w:abstractNumId w:val="52791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1316981" Type="http://schemas.microsoft.com/office/2011/relationships/commentsExtended" Target="commentsExtended.xml"/><Relationship Id="rId34756ab6889b9da81" Type="http://schemas.openxmlformats.org/officeDocument/2006/relationships/hyperlink" Target="https://www.gbif.org/fr/species/2536891" TargetMode="External"/><Relationship Id="rId24236ab6889b9e091" Type="http://schemas.openxmlformats.org/officeDocument/2006/relationships/hyperlink" Target="https://doi.org/10.29328/journal.jpsp.1001031" TargetMode="External"/><Relationship Id="rId94096ab6889b9e159" Type="http://schemas.openxmlformats.org/officeDocument/2006/relationships/hyperlink" Target="https://alamedabackyardgrowers" TargetMode="External"/><Relationship Id="rId36966ab6889ba18a4" Type="http://schemas.openxmlformats.org/officeDocument/2006/relationships/hyperlink" Target="https://doi.org/10.29328/journal.jpsp.1001031" TargetMode="External"/><Relationship Id="rId50566ab6889ba1960" Type="http://schemas.openxmlformats.org/officeDocument/2006/relationships/hyperlink" Target="https://alamedabackyardgrowers" TargetMode="External"/><Relationship Id="rId36716ab6889ba1ff5" Type="http://schemas.openxmlformats.org/officeDocument/2006/relationships/hyperlink" Target="https://doi.org/10.1079/cabicompendium.7002" TargetMode="External"/><Relationship Id="rId64126ab6889ba2091" Type="http://schemas.openxmlformats.org/officeDocument/2006/relationships/hyperlink" Target="https://doi.org/10.29328/journal.jpsp.1001031" TargetMode="External"/><Relationship Id="rId64056ab6889ba2106" Type="http://schemas.openxmlformats.org/officeDocument/2006/relationships/hyperlink" Target="https://doi.org/10.3390/pathogens10010076" TargetMode="External"/><Relationship Id="rId78476ab6889ba21a7" Type="http://schemas.openxmlformats.org/officeDocument/2006/relationships/hyperlink" Target="https://www.zobodat.at/pdf/Berichte-Bayerischen-Bot-Ges-Erforschung-Flora_61_0115-0134.pdf" TargetMode="External"/><Relationship Id="rId18206ab6889ba21d4" Type="http://schemas.openxmlformats.org/officeDocument/2006/relationships/hyperlink" Target="https://doi.org/10.3390/f8070235" TargetMode="External"/><Relationship Id="rId62846ab6889ba2200" Type="http://schemas.openxmlformats.org/officeDocument/2006/relationships/hyperlink" Target="https://www.verspreidingsatlas.nl/0005040" TargetMode="External"/><Relationship Id="rId24896ab6889ba50da" Type="http://schemas.openxmlformats.org/officeDocument/2006/relationships/hyperlink" Target="https://ucanr.edu/datastoreFiles/391-47.pdf" TargetMode="External"/><Relationship Id="rId11616ab6889ba5106" Type="http://schemas.openxmlformats.org/officeDocument/2006/relationships/hyperlink" Target="https://ipm.ucanr.edu/legacy_assets/pdf/pmg/pmgapricot.pdf" TargetMode="External"/><Relationship Id="rId95776ab6889ba56f3" Type="http://schemas.openxmlformats.org/officeDocument/2006/relationships/hyperlink" Target="https://doi.org/10.1079/cabicompendium.7002" TargetMode="External"/><Relationship Id="rId32316ab6889ba5787" Type="http://schemas.openxmlformats.org/officeDocument/2006/relationships/hyperlink" Target="https://doi.org/10.29328/journal.jpsp.1001031" TargetMode="External"/><Relationship Id="rId99546ab6889ba57f4" Type="http://schemas.openxmlformats.org/officeDocument/2006/relationships/hyperlink" Target="https://doi.org/10.3390/pathogens10010076" TargetMode="External"/><Relationship Id="rId25086ab6889ba586f" Type="http://schemas.openxmlformats.org/officeDocument/2006/relationships/hyperlink" Target="https://www.zobodat.at/pdf/Berichte-Bayerischen-Bot-Ges-Erforschung-Flora_61_0115-0134.pdf" TargetMode="External"/><Relationship Id="rId38806ab6889ba5899" Type="http://schemas.openxmlformats.org/officeDocument/2006/relationships/hyperlink" Target="https://doi.org/10.3390/f8070235" TargetMode="External"/><Relationship Id="rId86176ab6889ba58bf" Type="http://schemas.openxmlformats.org/officeDocument/2006/relationships/hyperlink" Target="https://www.verspreidingsatlas.nl/0005040" TargetMode="External"/><Relationship Id="rId26626ab6889ba5967" Type="http://schemas.openxmlformats.org/officeDocument/2006/relationships/hyperlink" Target="https://ucanr.edu/datastoreFiles/391-47.pdf" TargetMode="External"/><Relationship Id="rId46906ab6889ba598d" Type="http://schemas.openxmlformats.org/officeDocument/2006/relationships/hyperlink" Target="https://ipm.ucanr.edu/legacy_assets/pdf/pmg/pmgapricot.pdf" TargetMode="External"/><Relationship Id="rId14856ab6889ba5eee" Type="http://schemas.openxmlformats.org/officeDocument/2006/relationships/hyperlink" Target="https://doi.org/10.29328/journal.jpsp.1001031" TargetMode="External"/><Relationship Id="rId19616ab6889ba8edd" Type="http://schemas.openxmlformats.org/officeDocument/2006/relationships/hyperlink" Target="https://alamedabackyardgrowers" TargetMode="External"/><Relationship Id="rId73786ab6889ba9591" Type="http://schemas.openxmlformats.org/officeDocument/2006/relationships/hyperlink" Target="https://doi.org/10.1079/cabicompendium.7002" TargetMode="External"/><Relationship Id="rId23786ab6889ba9624" Type="http://schemas.openxmlformats.org/officeDocument/2006/relationships/hyperlink" Target="https://doi.org/10.29328/journal.jpsp.1001031" TargetMode="External"/><Relationship Id="rId58916ab6889ba96aa" Type="http://schemas.openxmlformats.org/officeDocument/2006/relationships/hyperlink" Target="https://doi.org/10.3390/pathogens10010076" TargetMode="External"/><Relationship Id="rId57926ab6889ba9723" Type="http://schemas.openxmlformats.org/officeDocument/2006/relationships/hyperlink" Target="https://www.zobodat.at/pdf/Berichte-Bayerischen-Bot-Ges-Erforschung-Flora_61_0115-0134.pdf" TargetMode="External"/><Relationship Id="rId81546ab6889ba974b" Type="http://schemas.openxmlformats.org/officeDocument/2006/relationships/hyperlink" Target="https://doi.org/10.3390/f8070235" TargetMode="External"/><Relationship Id="rId85326ab6889ba9771" Type="http://schemas.openxmlformats.org/officeDocument/2006/relationships/hyperlink" Target="https://www.verspreidingsatlas.nl/0005040" TargetMode="External"/><Relationship Id="rId54456ab6889ba982b" Type="http://schemas.openxmlformats.org/officeDocument/2006/relationships/hyperlink" Target="https://ucanr.edu/datastoreFiles/391-47.pdf" TargetMode="External"/><Relationship Id="rId95686ab6889ba9854" Type="http://schemas.openxmlformats.org/officeDocument/2006/relationships/hyperlink" Target="https://ipm.ucanr.edu/legacy_assets/pdf/pmg/pmgapricot.pdf" TargetMode="External"/><Relationship Id="rId74966ab6889ba9e10" Type="http://schemas.openxmlformats.org/officeDocument/2006/relationships/hyperlink" Target="https://doi.org/10.1079/cabicompendium.7002" TargetMode="External"/><Relationship Id="rId76606ab6889babd1d" Type="http://schemas.openxmlformats.org/officeDocument/2006/relationships/hyperlink" Target="https://doi.org/10.29328/journal.jpsp.1001031" TargetMode="External"/><Relationship Id="rId52966ab6889babdc7" Type="http://schemas.openxmlformats.org/officeDocument/2006/relationships/hyperlink" Target="https://doi.org/10.3390/pathogens10010076" TargetMode="External"/><Relationship Id="rId26956ab6889babe52" Type="http://schemas.openxmlformats.org/officeDocument/2006/relationships/hyperlink" Target="https://www.zobodat.at/pdf/Berichte-Bayerischen-Bot-Ges-Erforschung-Flora_61_0115-0134.pdf" TargetMode="External"/><Relationship Id="rId17196ab6889babe7b" Type="http://schemas.openxmlformats.org/officeDocument/2006/relationships/hyperlink" Target="https://doi.org/10.3390/f8070235" TargetMode="External"/><Relationship Id="rId92436ab6889babea2" Type="http://schemas.openxmlformats.org/officeDocument/2006/relationships/hyperlink" Target="https://www.verspreidingsatlas.nl/0005040" TargetMode="External"/><Relationship Id="rId14416ab6889babf4a" Type="http://schemas.openxmlformats.org/officeDocument/2006/relationships/hyperlink" Target="https://ucanr.edu/datastoreFiles/391-47.pdf" TargetMode="External"/><Relationship Id="rId36496ab6889babf70" Type="http://schemas.openxmlformats.org/officeDocument/2006/relationships/hyperlink" Target="https://ipm.ucanr.edu/legacy_assets/pdf/pmg/pmgapricot.pdf" TargetMode="External"/><Relationship Id="rId71456ab6889bac51f" Type="http://schemas.openxmlformats.org/officeDocument/2006/relationships/hyperlink" Target="https://doi.org/10.29328/journal.jpsp.1001031" TargetMode="External"/><Relationship Id="rId10746ab6889bac5cc" Type="http://schemas.openxmlformats.org/officeDocument/2006/relationships/hyperlink" Target="https://alamedabackyardgrowers" TargetMode="External"/><Relationship Id="rId56356ab6889bacbd7" Type="http://schemas.openxmlformats.org/officeDocument/2006/relationships/hyperlink" Target="https://doi.org/10.29328/journal.jpsp.1001031" TargetMode="External"/><Relationship Id="rId42426ab6889bacc83" Type="http://schemas.openxmlformats.org/officeDocument/2006/relationships/hyperlink" Target="http://www.globalsciencebooks.info/Online/GSBOnline/images/0706/EJPSB_1" TargetMode="External"/><Relationship Id="rId46216ab6889bacccb"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