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flat limb agent (AFL000)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flat limb agent (flat limb)</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flat limb disease can be spread by grafting (Ronde Kristensen, 1963). The causal agent of the disease has been assumed being identical to the pathogen of apple rubbery wood (Cropley, 1963; Desvignes, 1999). Similar to apple rubbery wood disease, for some time phytoplasmas have been assumed as causal agents of the disease (Nemeth, 1986). However, unequivocal proof for both suppositions is still lacking and therefore, apple flat limb agent is the most appropriate name.</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Due to the availability of sequence information, test development is possible and links to symptom development can be investigated in more detail.</w:t>
      </w:r>
      <w:r>
        <w:rPr>
          <w:color w:val="F30000"/>
          <w:sz w:val="24"/>
          <w:szCs w:val="24"/>
        </w:rPr>
        <w:br/>
        <w:t xml:space="preserve">The Fruit EWG considered that there was no proof yet that these viruses were responsible for these two diseases.</w:t>
      </w:r>
      <w:r>
        <w:rPr>
          <w:color w:val="F30000"/>
          <w:sz w:val="24"/>
          <w:szCs w:val="24"/>
        </w:rPr>
        <w:br/>
        <w:br/>
        <w:t xml:space="preserve">Symptom development is dependent on cultivar of the scion and the rootstock.</w:t>
      </w:r>
      <w:r>
        <w:rPr>
          <w:color w:val="F30000"/>
          <w:sz w:val="24"/>
          <w:szCs w:val="24"/>
        </w:rPr>
        <w:br/>
        <w:br/>
        <w:t xml:space="preserve">[In the responses to the questionnaire, no country supported the recommendation for regulation of apple flat limb disease as an RNQP. FR and LT supported its delisting from EU regulation, whereas NL and SI considered that apple rubbery wood virus 1 &amp; 2 should be listed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Apple flat limb agent is observed worldwide, everywhere where apple is cultivated, it has also been reported from Europe: Austria, Belgium, Bulgaria, Denmark, Finland, France, Germany, Greece, Hungary, Italy, Netherlands, Poland, Portugal, Spain, Sweden (Németh, 1986).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'flat limb' recommended in EPPO Standard PM4-27 Pathogen-tested material of Malus, Pyrus and Cydonia. In the preliminary excel file submitted by the European Commission, one country recommended to 'check taxonomic identity, as well as significance in today's apple cultivars (problem only in old cv. Gravensteiner?)'. It was also identified by the EPPO Secretariat as an agent needing further assessment on its taxonomy. Therefore, further evaluation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described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impact neglectable.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(1963) Apple rubbery wood. In: Virus diseases of apples and pears. Technical Communication No. 30. Commonwealth Bureau of Horticulture and Plantation Crops, East Malling, Maidstone, Kent, UK (ed AF Posnette), pp 69-72.</w:t>
      </w:r>
    </w:p>
    <w:p>
      <w:pPr>
        <w:numPr>
          <w:ilvl w:val="0"/>
          <w:numId w:val="1"/>
        </w:numPr>
        <w:spacing w:before="0" w:after="0" w:line="240" w:lineRule="auto"/>
        <w:jc w:val="left"/>
        <w:rPr>
          <w:color w:val="0200C9"/>
          <w:sz w:val="24"/>
          <w:szCs w:val="24"/>
        </w:rPr>
      </w:pPr>
      <w:r>
        <w:rPr>
          <w:color w:val="0200C9"/>
          <w:sz w:val="24"/>
          <w:szCs w:val="24"/>
        </w:rPr>
        <w:t xml:space="preserve">Desvignes JC et al. (1999) Virus diseases of fruit trees (diseases caused by viruses, mycoplasmas and viroids). Centre Technique Interprofessionnel des Fruits et Légumes (Ctifl).</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67896ab688f82d7df"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Nemeth M (1986) Apple flat limb. In Virus, Mycoplasma and Rickettsia Diseases. Martinus Nijhoff Publishers, Dordrecht, The Netherlands (ed Nemeth M), pp 578-582.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Ronde Kristensen H (1963) Flat limb of apple. In Virus diseases of apples and pears. Technical Communication No. 30. Commonwealth Bureau of Horticulture and Plantation Crops, East Malling, Maidstone, Kent, UK (ed AF Posnette), pp 53-58.</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47936ab688f82d8e8"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41956ab688f82d92b" w:history="1">
        <w:r>
          <w:rPr>
            <w:color w:val="0200C9"/>
            <w:sz w:val="24"/>
            <w:szCs w:val="24"/>
          </w:rPr>
          <w:t xml:space="preserve">https://doi.org/10.1094/PDIS-07-19-1451-PDN</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3980">
    <w:multiLevelType w:val="hybridMultilevel"/>
    <w:lvl w:ilvl="0" w:tplc="43966459">
      <w:start w:val="1"/>
      <w:numFmt w:val="decimal"/>
      <w:lvlText w:val="%1."/>
      <w:lvlJc w:val="left"/>
      <w:pPr>
        <w:ind w:left="720" w:hanging="360"/>
      </w:pPr>
    </w:lvl>
    <w:lvl w:ilvl="1" w:tplc="43966459" w:tentative="1">
      <w:start w:val="1"/>
      <w:numFmt w:val="lowerLetter"/>
      <w:lvlText w:val="%2."/>
      <w:lvlJc w:val="left"/>
      <w:pPr>
        <w:ind w:left="1440" w:hanging="360"/>
      </w:pPr>
    </w:lvl>
    <w:lvl w:ilvl="2" w:tplc="43966459" w:tentative="1">
      <w:start w:val="1"/>
      <w:numFmt w:val="lowerRoman"/>
      <w:lvlText w:val="%3."/>
      <w:lvlJc w:val="right"/>
      <w:pPr>
        <w:ind w:left="2160" w:hanging="180"/>
      </w:pPr>
    </w:lvl>
    <w:lvl w:ilvl="3" w:tplc="43966459" w:tentative="1">
      <w:start w:val="1"/>
      <w:numFmt w:val="decimal"/>
      <w:lvlText w:val="%4."/>
      <w:lvlJc w:val="left"/>
      <w:pPr>
        <w:ind w:left="2880" w:hanging="360"/>
      </w:pPr>
    </w:lvl>
    <w:lvl w:ilvl="4" w:tplc="43966459" w:tentative="1">
      <w:start w:val="1"/>
      <w:numFmt w:val="lowerLetter"/>
      <w:lvlText w:val="%5."/>
      <w:lvlJc w:val="left"/>
      <w:pPr>
        <w:ind w:left="3600" w:hanging="360"/>
      </w:pPr>
    </w:lvl>
    <w:lvl w:ilvl="5" w:tplc="43966459" w:tentative="1">
      <w:start w:val="1"/>
      <w:numFmt w:val="lowerRoman"/>
      <w:lvlText w:val="%6."/>
      <w:lvlJc w:val="right"/>
      <w:pPr>
        <w:ind w:left="4320" w:hanging="180"/>
      </w:pPr>
    </w:lvl>
    <w:lvl w:ilvl="6" w:tplc="43966459" w:tentative="1">
      <w:start w:val="1"/>
      <w:numFmt w:val="decimal"/>
      <w:lvlText w:val="%7."/>
      <w:lvlJc w:val="left"/>
      <w:pPr>
        <w:ind w:left="5040" w:hanging="360"/>
      </w:pPr>
    </w:lvl>
    <w:lvl w:ilvl="7" w:tplc="43966459" w:tentative="1">
      <w:start w:val="1"/>
      <w:numFmt w:val="lowerLetter"/>
      <w:lvlText w:val="%8."/>
      <w:lvlJc w:val="left"/>
      <w:pPr>
        <w:ind w:left="5760" w:hanging="360"/>
      </w:pPr>
    </w:lvl>
    <w:lvl w:ilvl="8" w:tplc="43966459" w:tentative="1">
      <w:start w:val="1"/>
      <w:numFmt w:val="lowerRoman"/>
      <w:lvlText w:val="%9."/>
      <w:lvlJc w:val="right"/>
      <w:pPr>
        <w:ind w:left="6480" w:hanging="180"/>
      </w:pPr>
    </w:lvl>
  </w:abstractNum>
  <w:abstractNum w:abstractNumId="93413979">
    <w:multiLevelType w:val="hybridMultilevel"/>
    <w:lvl w:ilvl="0" w:tplc="94776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3979">
    <w:abstractNumId w:val="93413979"/>
  </w:num>
  <w:num w:numId="93413980">
    <w:abstractNumId w:val="93413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6600887" Type="http://schemas.microsoft.com/office/2011/relationships/commentsExtended" Target="commentsExtended.xml"/><Relationship Id="rId67896ab688f82d7df" Type="http://schemas.openxmlformats.org/officeDocument/2006/relationships/hyperlink" Target="https://doi.org/10.1002/ndr2.12076" TargetMode="External"/><Relationship Id="rId47936ab688f82d8e8" Type="http://schemas.openxmlformats.org/officeDocument/2006/relationships/hyperlink" Target="https://doi.org/10.1094/PDIS-01-19-0028-PDN" TargetMode="External"/><Relationship Id="rId41956ab688f82d92b"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