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Cacopsylla (1CCPSG)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Cacopsylla species feeding on Pyrus in the west Paleartic are C. bidens, C. fera, C. notata, C.permixta, C. pyri, C. pyricola, C. pyrisuga (Burckhardt and Hodkinson, 1986). Economically relevant species in Europe on pear are C. bidens, C. pyri, C. pyricola and C. pyrisuga</w:t>
      </w:r>
      <w:r>
        <w:rPr>
          <w:color w:val="0200C9"/>
          <w:sz w:val="24"/>
          <w:szCs w:val="24"/>
        </w:rPr>
        <w:br/>
        <w:t xml:space="preserve">There are few data on Cacopsylla species on Cydonia: C. mali (Ellis, 2001-2024) and C. melanoneura (Ossianilsson 1992).</w:t>
      </w:r>
      <w:r>
        <w:rPr>
          <w:color w:val="0200C9"/>
          <w:sz w:val="24"/>
          <w:szCs w:val="24"/>
        </w:rPr>
        <w:br/>
        <w:t xml:space="preserve">Species with economic relevance in apple are C. melanoneura (Förster, 1948), C. mali (Schmidberger, 1836) and C. picta (Förster 1848). Additionally, 13 other Cacopsylla species have been found on apples (in Italy, Fischnaller et al. 2017). Regarding the reported developmental hosts of these insect species, however, it rather seems that these psyllids are only occasionally present on apple.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of Cacopsylla differ substantially from one another in biology. Some species are economically important, others not. Evaluation continues at species level.</w:t>
      </w:r>
      <w:r>
        <w:rPr>
          <w:color w:val="0200C9"/>
          <w:sz w:val="24"/>
          <w:szCs w:val="24"/>
        </w:rPr>
        <w:br/>
        <w:t xml:space="preserve">In the responses to the questionnaire, AT, DE, ES, FR, NL and SI considered that Cacopsylla was a pest of concern. AT supported listing at genus since species identification was not providing any extra value for control; whereas most of the responding countries (DE, ES, FR and NL) supported listing at species level (host specificity, morphological differentiation is possible). SI supported deregulation in the EU (see pathway). Assessment will continue providing information (when possible) at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For Pyrus (Ossianilsson, 1992; Burckhard and Hodkinson 1986; Etropolska et al. 2015): Pear sucker species are widespread relevant pests in European pear orchards (Civolani et al. 2023 for review)</w:t>
      </w:r>
      <w:r>
        <w:rPr>
          <w:color w:val="0200C9"/>
          <w:sz w:val="24"/>
          <w:szCs w:val="24"/>
        </w:rPr>
        <w:br/>
        <w:t xml:space="preserve">- C. bidens: Bulgaria, France, Grece, Italy.</w:t>
      </w:r>
      <w:r>
        <w:rPr>
          <w:color w:val="0200C9"/>
          <w:sz w:val="24"/>
          <w:szCs w:val="24"/>
        </w:rPr>
        <w:br/>
        <w:t xml:space="preserve">- C. pyri: Austria, Bulgaria, Czech Republic, Denmark, France, Greece, Hungary, Italy, Malta, The Netherlands, Portugal, Slovenia, Slovakia, Spain, Sweden, Switzerland, Turkey.</w:t>
      </w:r>
      <w:r>
        <w:rPr>
          <w:color w:val="0200C9"/>
          <w:sz w:val="24"/>
          <w:szCs w:val="24"/>
        </w:rPr>
        <w:br/>
        <w:t xml:space="preserve">- C. pyricola: Austria, Belgium, Bulgaria, Czech Republic, Croatia, France, Germany, Great Britain, Greece, Hungary, Italy, Malta, The Netherlands, Poland, Portugal, Romania, Slovenia, Slovakia, Spain, Sweden, Switzerland, Turkey.</w:t>
      </w:r>
      <w:r>
        <w:rPr>
          <w:color w:val="0200C9"/>
          <w:sz w:val="24"/>
          <w:szCs w:val="24"/>
        </w:rPr>
        <w:br/>
        <w:t xml:space="preserve">- C. pyrisuga: Austria, Bulgaria, Czech Republic, France, Germany, Great Britain, Greece, Slovakia, Switzerland, Italy, Georgia, Denmark, Sweden, Norway</w:t>
      </w:r>
      <w:r>
        <w:rPr>
          <w:color w:val="0200C9"/>
          <w:sz w:val="24"/>
          <w:szCs w:val="24"/>
        </w:rPr>
        <w:br/>
        <w:br/>
        <w:t xml:space="preserve">For Cydonia (De Jong et al., 2015, Ellis, 2001-2024, Ossianilsson, 1992): The mentioned Cacopsylla species are widespread in Europe, however data for Cydonia as a (reproductive) host are rare.</w:t>
      </w:r>
      <w:r>
        <w:rPr>
          <w:color w:val="0200C9"/>
          <w:sz w:val="24"/>
          <w:szCs w:val="24"/>
        </w:rPr>
        <w:br/>
        <w:t xml:space="preserve">- C. mali (Schmidberger, 1836): On Malus, occasionally found on Cydonia and Pyrus. It is reported in Austria, Belgium, Bulgaria, Czech Republic, Denmark, Finland, France, Germany, Italy, Ireland, Netherlands, Poland, Romania, Slovakia, Slovenia, Sweden Austria, Denmark, Italy, Sweden,</w:t>
      </w:r>
      <w:r>
        <w:rPr>
          <w:color w:val="0200C9"/>
          <w:sz w:val="24"/>
          <w:szCs w:val="24"/>
        </w:rPr>
        <w:br/>
        <w:t xml:space="preserve">- C. melanoneura (Förster 1948): On Rosaceae, occasionally on Cydonia. Austria (Riedle-Bauer, personal observation), Czech Republic, Denmark, Finland, Germany (Jarausch B., personal communication), Italy, Norway, Poland, Slovenia, Sweden, Spain, Türkiye.</w:t>
      </w:r>
      <w:r>
        <w:rPr>
          <w:color w:val="0200C9"/>
          <w:sz w:val="24"/>
          <w:szCs w:val="24"/>
        </w:rPr>
        <w:br/>
        <w:br/>
        <w:t xml:space="preserve">For Malus (De Jong et al. 2015, Ellis, 2001-2024, Ossianilsson, 1992): C. picta, C. melanoneura and C. mali are regularly occuring in wide parts of Europe.</w:t>
      </w:r>
      <w:r>
        <w:rPr>
          <w:color w:val="0200C9"/>
          <w:sz w:val="24"/>
          <w:szCs w:val="24"/>
        </w:rPr>
        <w:br/>
        <w:t xml:space="preserve">- C. mali (Schmidberger, 1836) on Malus, occasionally found on Cydonia and Pyrus. It is reported in Austria, Belgium, Bulgaria, Czech Republic, Denmark, Finland, France, Germany, Italy, Ireland, Netherlands, Poland, Romania, Slovakia, Slovenia, Sweden Austria, Denmark, Italy, Sweden.</w:t>
      </w:r>
      <w:r>
        <w:rPr>
          <w:color w:val="0200C9"/>
          <w:sz w:val="24"/>
          <w:szCs w:val="24"/>
        </w:rPr>
        <w:br/>
        <w:t xml:space="preserve">- C. melanoneura (Förster 1948): On Rosaceae, mainly Crataegus but regularly on Malus. It is present in Austria (Riedle-Bauer, personal observation), Czech Republic, Denmark, Finland, Germany (Jarausch B., personal communication), Italy, Norway, Poland, Slovenia, Sweden, Spain, Türkiye.</w:t>
      </w:r>
      <w:r>
        <w:rPr>
          <w:color w:val="0200C9"/>
          <w:sz w:val="24"/>
          <w:szCs w:val="24"/>
        </w:rPr>
        <w:br/>
        <w:t xml:space="preserve">- C. picta (Förster 1848): On Malus, present in Austria, Belgium, Czech Republic, Finland, France, Germany, Italy, Poland, Slovakia, Slovenia, Sweden, Spain</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(previous version)</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 melanoneura has a migratory life cycle. It estivates and overwinters on conifers. In early spring, the overwintered adults migrate to pome fruits on a regional scale. Plants for planting are not the major pathway for insect distribution.</w:t>
      </w:r>
      <w:r>
        <w:rPr>
          <w:color w:val="F30000"/>
          <w:sz w:val="24"/>
          <w:szCs w:val="24"/>
        </w:rPr>
        <w:br/>
        <w:t xml:space="preserve">C. mali lives on apples all year round and also reproduces there (Ossianilsson 1992). It is unclear to which extent C. mali breeds on quince or whether there is an occasional feeding activity of adults during their migration activities only (which has no relevance for plants for planting).</w:t>
      </w:r>
      <w:r>
        <w:rPr>
          <w:color w:val="F30000"/>
          <w:sz w:val="24"/>
          <w:szCs w:val="24"/>
        </w:rPr>
        <w:br/>
        <w:t xml:space="preserve">Quince plants for planting are not reported as a pest source (C. melanoneura) or considered very unlikely (C. mali). Due to frequent and widespread presence of the two psyllid species in Europe, the probability of natural infestation in the field is very high.</w:t>
      </w:r>
      <w:r>
        <w:rPr>
          <w:color w:val="F30000"/>
          <w:sz w:val="24"/>
          <w:szCs w:val="24"/>
        </w:rPr>
        <w:br/>
        <w:t xml:space="preserve">[Remark: In the responses to the questionnaire, SI commented that Cacopsylla spp. are not mainly transmitted by plants for planting.]</w:t>
      </w:r>
      <w:r>
        <w:rPr>
          <w:color w:val="F30000"/>
          <w:sz w:val="24"/>
          <w:szCs w:val="24"/>
        </w:rPr>
        <w:br/>
        <w:t xml:space="preserve">For all these species, the Fruit SEWG considered that plants for planting should not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Quince (Cydonia oblonga) is used as rootstock for pear; information on impact of Cacopsylla as vectors of ‘Ca. P. pyri’ is linked to pear not to quince. Psyllid species reported on quince are C. melanoneura (oligophagous, but mostly on Crataegus spp.) and C. mali (monophagous on Malus, but occasionally on Cydonia) (Ellis, 2001-2024).</w:t>
      </w:r>
      <w:r>
        <w:rPr>
          <w:color w:val="606060"/>
          <w:sz w:val="24"/>
          <w:szCs w:val="24"/>
        </w:rPr>
        <w:br/>
        <w:t xml:space="preserve">C. melanoneura is a confirmed vector of ‘Candidatus Phytoplasma mali’, individuals carrying ‘Ca. P. pyri’ have been observed (Tedeschi et al. 2004, Tedeschi and Nardi, 2010). Cydonia, however is not a host for ‘Ca. P. mali’. Neither C. melanoneura nor C. mali are confirmed vectors of ‘Ca. P.pyri’ (Jarausch et al. 2019). This phytoplasma is transmitted by three pear sucker species (C. pyri, C. pyricola, C. pyrisuga; Riedle-Bauer et al., 2022), but these pear sucker species are not known to use quince as reproductive host. C. mali feeding activity may cause damage in apple orchards, however, reports of damage in quince are absent.</w:t>
      </w:r>
      <w:r>
        <w:rPr>
          <w:color w:val="606060"/>
          <w:sz w:val="24"/>
          <w:szCs w:val="24"/>
        </w:rPr>
        <w:br/>
        <w:br/>
        <w:t xml:space="preserve">[Remark: In the responses to the questionnaire, AT questioned whether direct damage was acceptable. DE expressed reservations to list them as vectors of RNQPs.]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Economic damage due to the two psyllid species is not proven. Infections of quince (rootstocks) with ‘Ca. P. pyri’ are of high economic relevance, but the Cacopsylla species reported on quince are no known vectors for this phytoplasma.</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and no impact reported on quince.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(listed in a previous version of Commission Implementing Directive (EU) 2014/98/EU)</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Brittain WH (1922) The apple sucker (Psyllia mali, Schmidberger). Journal of Economic Entomology 15(1), 96-101.</w:t>
      </w:r>
    </w:p>
    <w:p>
      <w:pPr>
        <w:numPr>
          <w:ilvl w:val="0"/>
          <w:numId w:val="1"/>
        </w:numPr>
        <w:spacing w:before="0" w:after="0" w:line="240" w:lineRule="auto"/>
        <w:jc w:val="left"/>
        <w:rPr>
          <w:color w:val="0200C9"/>
          <w:sz w:val="24"/>
          <w:szCs w:val="24"/>
        </w:rPr>
      </w:pPr>
      <w:r>
        <w:rPr>
          <w:color w:val="0200C9"/>
          <w:sz w:val="24"/>
          <w:szCs w:val="24"/>
        </w:rPr>
        <w:t xml:space="preserve">Čermák V &amp; Lauterer P (2008) Overwintering of psyllids in South Moravia (Czech Republic) with respect to the vectors of the apple proliferation cluster phytoplasmas. Bulletin of Insectology 61(1), 147-148.</w:t>
      </w:r>
    </w:p>
    <w:p>
      <w:pPr>
        <w:numPr>
          <w:ilvl w:val="0"/>
          <w:numId w:val="1"/>
        </w:numPr>
        <w:spacing w:before="0" w:after="0" w:line="240" w:lineRule="auto"/>
        <w:jc w:val="left"/>
        <w:rPr>
          <w:color w:val="0200C9"/>
          <w:sz w:val="24"/>
          <w:szCs w:val="24"/>
        </w:rPr>
      </w:pPr>
      <w:r>
        <w:rPr>
          <w:color w:val="0200C9"/>
          <w:sz w:val="24"/>
          <w:szCs w:val="24"/>
        </w:rPr>
        <w:t xml:space="preserve">De Jong Y, Kouwenberg J, Boumans L, Hussey C, Hyam T, Nicolson N, Kirk P, Paton A, Michel E, Guiry MD, Boegh PS, Ærenlund Pedersen H, Enghoff H, Von Raab-Straube E, Güntsch A, Geoffroy M, Müller A, Kohlbecker A, Berendsohn W, Appeltans W, Arvanitidis C, Vanhoorne B, Declerck G, Vandepitte L, Hernandez F, Nash R, Costello MJ, Ouvrard D, Bezard-Falgas P, Bourgoin T, Wetzel FT, Glöckler F, Korb G, Ring C, Hagedorn G, Häuser C, Aktaç N, Asan A, Ardelean A, Vieira Borges PA, Dhora D, Khachatryan H, Malicky M, Ibrahimov S, Tuzikov A, De Wever A, Moncheva S, Spassov N, Chobot K, Popov A, Boršić I, Sfenthourakis S, Kõljalg U, Uotila P, Olivier G, Dauvin JC, Tarkhnishvili D, Chaladze G, Tuerkay M, Legakis A, Peregovits L, Gudmundsson G, Ólafsson E, Lysaght L, Galil BS, Raimondo FM, Domina G, Stoch F, Minelli A, Spungis V, Budrys E, Olenin S, Turpel A, Walisch T, Krpach V, Gambin MT, Ungureanu L, Karaman G, Kleukers RMJC, Stur E, Aagaard K, Valland N, Loennechen Moen T, Bogdanowicz W, Tykarski P, Węsławski JM, Kędra M, De Frias Martins AM, Domingos Abreu A, Silva T, Medvedev S, Ryss A, Šimić S, Marhold K, Stloukal E, Tome D, Ramos MA, Valdés B, Pina F, Kullander S, Telenius A, Gonseth Y, Tschudin P, Sergeyeva O, Vladymyrov V, Bohdanovych Rizun V, Raper C, Lear D, Stoev P, Penev L, Casino Rubio A, Backeljau T, Saarenmaa H, Ulenberg S (2015) PESI - a taxonomic backbone for Europe. Biodiversity Data Journal 3: e5848. </w:t>
      </w:r>
      <w:hyperlink r:id="rId40536ab688becdc8b" w:history="1">
        <w:r>
          <w:rPr>
            <w:color w:val="0200C9"/>
            <w:sz w:val="24"/>
            <w:szCs w:val="24"/>
          </w:rPr>
          <w:t xml:space="preserve">https://doi.org/10.3897/BDJ.3.e5848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42986ab688becdcc7" w:history="1">
        <w:r>
          <w:rPr>
            <w:color w:val="0200C9"/>
            <w:sz w:val="24"/>
            <w:szCs w:val="24"/>
          </w:rPr>
          <w:t xml:space="preserve">https://bladmineerders.nl/parasites/animalia/arthropoda/insecta/hemiptera/sternorrhyncha/psylloidea/psyllidae/psyllinae/cacopsylla/</w:t>
        </w:r>
      </w:hyperlink>
      <w:r>
        <w:rPr>
          <w:color w:val="0200C9"/>
          <w:sz w:val="24"/>
          <w:szCs w:val="24"/>
        </w:rPr>
        <w:t xml:space="preserve"> (accessed 10/Jul/2024).</w:t>
      </w:r>
    </w:p>
    <w:p>
      <w:pPr>
        <w:numPr>
          <w:ilvl w:val="0"/>
          <w:numId w:val="1"/>
        </w:numPr>
        <w:spacing w:before="0" w:after="0" w:line="240" w:lineRule="auto"/>
        <w:jc w:val="left"/>
        <w:rPr>
          <w:color w:val="0200C9"/>
          <w:sz w:val="24"/>
          <w:szCs w:val="24"/>
        </w:rPr>
      </w:pPr>
      <w:r>
        <w:rPr>
          <w:color w:val="0200C9"/>
          <w:sz w:val="24"/>
          <w:szCs w:val="24"/>
        </w:rPr>
        <w:t xml:space="preserve">Horton DR, Burts EC, Lewis TM &amp; Coop LB (1995) Sticky trap catch of winterform and summerform pear psylla (homoptera: psyllidae) over non-orchard habitats. Pan-Pacific Entomologist 71(3), 176-189.</w:t>
      </w:r>
    </w:p>
    <w:p>
      <w:pPr>
        <w:numPr>
          <w:ilvl w:val="0"/>
          <w:numId w:val="1"/>
        </w:numPr>
        <w:spacing w:before="0" w:after="0" w:line="240" w:lineRule="auto"/>
        <w:jc w:val="left"/>
        <w:rPr>
          <w:color w:val="0200C9"/>
          <w:sz w:val="24"/>
          <w:szCs w:val="24"/>
        </w:rPr>
      </w:pPr>
      <w:r>
        <w:rPr>
          <w:color w:val="0200C9"/>
          <w:sz w:val="24"/>
          <w:szCs w:val="24"/>
        </w:rPr>
        <w:t xml:space="preserve">Horton DR, Lewis TM (1996). Tethered flight activity of pear psylla, Cacopsylla pyricola: seasonal, host, and morphotypic effects. Entomologia Experimentalis et Applicata 78(1), 39-49.</w:t>
      </w:r>
    </w:p>
    <w:p>
      <w:pPr>
        <w:numPr>
          <w:ilvl w:val="0"/>
          <w:numId w:val="1"/>
        </w:numPr>
        <w:spacing w:before="0" w:after="0" w:line="240" w:lineRule="auto"/>
        <w:jc w:val="left"/>
        <w:rPr>
          <w:color w:val="0200C9"/>
          <w:sz w:val="24"/>
          <w:szCs w:val="24"/>
        </w:rPr>
      </w:pPr>
      <w:r>
        <w:rPr>
          <w:color w:val="0200C9"/>
          <w:sz w:val="24"/>
          <w:szCs w:val="24"/>
        </w:rPr>
        <w:t xml:space="preserve">Jarausch B, Tedeschi R, Sauvion N, Gross J &amp; Jarausch W (2019) Psyllid vectors. In: Bertaccini A, Weintraub PG, Rao GP, Mori N (eds) Phytoplasmas: Plant Pathogenic Bacteria - II: Transmission and Management of Phytoplasma - Associated Diseases, Springer Singapore, pp 53–78</w:t>
      </w:r>
    </w:p>
    <w:p>
      <w:pPr>
        <w:numPr>
          <w:ilvl w:val="0"/>
          <w:numId w:val="1"/>
        </w:numPr>
        <w:spacing w:before="0" w:after="0" w:line="240" w:lineRule="auto"/>
        <w:jc w:val="left"/>
        <w:rPr>
          <w:color w:val="0200C9"/>
          <w:sz w:val="24"/>
          <w:szCs w:val="24"/>
        </w:rPr>
      </w:pPr>
      <w:r>
        <w:rPr>
          <w:color w:val="0200C9"/>
          <w:sz w:val="24"/>
          <w:szCs w:val="24"/>
        </w:rPr>
        <w:t xml:space="preserve">Jarausch B, Schwind N, Fuchs A &amp; Jarausch W (2011) Characteristics of the spread of apple proliferation by its vector Cacopsylla picta. Phytopathology 101, 1471-1480.</w:t>
      </w:r>
    </w:p>
    <w:p>
      <w:pPr>
        <w:numPr>
          <w:ilvl w:val="0"/>
          <w:numId w:val="1"/>
        </w:numPr>
        <w:spacing w:before="0" w:after="0" w:line="240" w:lineRule="auto"/>
        <w:jc w:val="left"/>
        <w:rPr>
          <w:color w:val="0200C9"/>
          <w:sz w:val="24"/>
          <w:szCs w:val="24"/>
        </w:rPr>
      </w:pPr>
      <w:r>
        <w:rPr>
          <w:color w:val="0200C9"/>
          <w:sz w:val="24"/>
          <w:szCs w:val="24"/>
        </w:rPr>
        <w:t xml:space="preserve">Kharizanov A (1966) Studies on the bionomics and ecology of the common pear psyllid, Psylla pyri L. [Bulgarian] Gradinarska i Lozarska Nauka 1966. 3(3), 325-340.</w:t>
      </w:r>
    </w:p>
    <w:p>
      <w:pPr>
        <w:numPr>
          <w:ilvl w:val="0"/>
          <w:numId w:val="1"/>
        </w:numPr>
        <w:spacing w:before="0" w:after="0" w:line="240" w:lineRule="auto"/>
        <w:jc w:val="left"/>
        <w:rPr>
          <w:color w:val="0200C9"/>
          <w:sz w:val="24"/>
          <w:szCs w:val="24"/>
        </w:rPr>
      </w:pPr>
      <w:r>
        <w:rPr>
          <w:color w:val="0200C9"/>
          <w:sz w:val="24"/>
          <w:szCs w:val="24"/>
        </w:rPr>
        <w:t xml:space="preserve">Malenotti E (1924) Phytopathological and entomological questions of the three Venetias. Inst. Federale Credito per il Risorgi-mento dette Venezie, Cuaderno mensile (2), 60 pp.</w:t>
      </w:r>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www.eu-nomen.eu/portal (accessed 10/Jul/2024)</w:t>
      </w:r>
    </w:p>
    <w:p>
      <w:pPr>
        <w:numPr>
          <w:ilvl w:val="0"/>
          <w:numId w:val="1"/>
        </w:numPr>
        <w:spacing w:before="0" w:after="0" w:line="240" w:lineRule="auto"/>
        <w:jc w:val="left"/>
        <w:rPr>
          <w:color w:val="0200C9"/>
          <w:sz w:val="24"/>
          <w:szCs w:val="24"/>
        </w:rPr>
      </w:pPr>
      <w:r>
        <w:rPr>
          <w:color w:val="0200C9"/>
          <w:sz w:val="24"/>
          <w:szCs w:val="24"/>
        </w:rPr>
        <w:t xml:space="preserve">Süle S, Jenser G &amp; Szita E (2007) Management of pear decline caused by 'Candidatus Phytoplasma pyri' in Hungary. Bulletin of Insectology 60(2), 319-320</w:t>
      </w:r>
    </w:p>
    <w:p>
      <w:pPr>
        <w:numPr>
          <w:ilvl w:val="0"/>
          <w:numId w:val="1"/>
        </w:numPr>
        <w:spacing w:before="0" w:after="0" w:line="240" w:lineRule="auto"/>
        <w:jc w:val="left"/>
        <w:rPr>
          <w:color w:val="0200C9"/>
          <w:sz w:val="24"/>
          <w:szCs w:val="24"/>
        </w:rPr>
      </w:pPr>
      <w:r>
        <w:rPr>
          <w:color w:val="0200C9"/>
          <w:sz w:val="24"/>
          <w:szCs w:val="24"/>
        </w:rPr>
        <w:t xml:space="preserve">Tedeschi R, Alma A (2004) Transmission of apple proliferation phytoplasma by Cacopsylla melanoneura (Homoptera: Psyllidae). J Econ Entomol 97:8–13. </w:t>
      </w:r>
      <w:hyperlink r:id="rId34776ab688becddbd" w:history="1">
        <w:r>
          <w:rPr>
            <w:color w:val="0200C9"/>
            <w:sz w:val="24"/>
            <w:szCs w:val="24"/>
          </w:rPr>
          <w:t xml:space="preserve">https://doi.org/10.1093/jee/97.1.8</w:t>
        </w:r>
      </w:hyperlink>
    </w:p>
    <w:p>
      <w:pPr>
        <w:numPr>
          <w:ilvl w:val="0"/>
          <w:numId w:val="1"/>
        </w:numPr>
        <w:spacing w:before="0" w:after="0" w:line="240" w:lineRule="auto"/>
        <w:jc w:val="left"/>
        <w:rPr>
          <w:color w:val="0200C9"/>
          <w:sz w:val="24"/>
          <w:szCs w:val="24"/>
        </w:rPr>
      </w:pPr>
      <w:r>
        <w:rPr>
          <w:color w:val="0200C9"/>
          <w:sz w:val="24"/>
          <w:szCs w:val="24"/>
        </w:rPr>
        <w:t xml:space="preserve">Tedeschi R, Nardi F (2010) DNA-based discrimination and frequency of phytoplasma infection in the two hawthorn-feeding species, Cacopsylla melanoneura and Cacopsylla affinis, in northwestern Italy. Bulletin of Entomological Research. 2010;100(6):741-747. doi:10.1017/S0007485310000118</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(previous version)</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 melanoneura and C. picta have a migratory life cycle. They estivate and overwinter on conifers. In early spring, the overwintered adults migrate to pome fruits on a regional scale. The adults of C. picta reproduce exclusively on apple and migrate soon after emergence (emigrants) to conifers in mountainous regions, and return to apple plants in early spring (remigrants). C. melanoneura also uses conifers as overwintering host plants but prefers to reproduce on hawthorn (Crataegus), despite its ability to reproduce on apple (Mayer et al., 2010). Populations of C. melanoneura from hawthorn and apple can differ (Malagnini et al., 2013) and were influenced by their previous experience (Mayer et al., 2011). Plants for planting are not the major pathway for insect distribution, although it is likely possible that single specimen are transported with plants for planting.</w:t>
      </w:r>
      <w:r>
        <w:rPr>
          <w:color w:val="F30000"/>
          <w:sz w:val="24"/>
          <w:szCs w:val="24"/>
        </w:rPr>
        <w:br/>
        <w:t xml:space="preserve">C. mali lives on apples all year round and also reproduces there (Ossianilsson 1992). It seems possible that specimen are transported with propagation material as the species overwinters in the egg stage on Malus (Ossianilsson 1992). There are no conclusive data to which extent adults have a migratory behavior and therefore naturally spread from apple orchard to apple orchard. It cannot be excluded that plants for planting substantially contribute to pest spread.</w:t>
      </w:r>
      <w:r>
        <w:rPr>
          <w:color w:val="F30000"/>
          <w:sz w:val="24"/>
          <w:szCs w:val="24"/>
        </w:rPr>
        <w:br/>
        <w:t xml:space="preserve">However, the Fruit SEWG considered that for all these species, plants for planting should not be considered as a significant pathway.</w:t>
      </w:r>
      <w:r>
        <w:rPr>
          <w:color w:val="F30000"/>
          <w:sz w:val="24"/>
          <w:szCs w:val="24"/>
        </w:rPr>
        <w:br/>
        <w:br/>
        <w:t xml:space="preserve">The impact of psyllids in apple is mainly linked to their ability to vector ‘Candidatus Phytoplasma mali’, causing apple proliferation disease (see section on impact). While Cacopsylla picta is a vector in different regions, the vector efficiency of C. melanoneura varies between different populations. This species is considered the main vector in Northwestern Italy but plays a minor role / no role in Northeastern Italy and other European regions (Frisinghelli et al, 2000; Tedeschi &amp; Alma, 2007; Jarausch et al. 2011; Mayer et al., 2011; Corretto et al., 2023). High phytoplasma titers were measured in overwintered adults already at their first appearance in the orchards after remigration from their overwintering hosts. Data indicate transmission of the disease on a regional scale by remigrant adults of C. picta and at a local scale within the same season by emigrant adults which developed on infected plants (Jarausch et al., 2011). In addition, C. picta can vertically transmit the ‘Candidatus Phytoplasma mali’ to its progeny (Mittelberger et al., 2017).</w:t>
      </w:r>
      <w:r>
        <w:rPr>
          <w:color w:val="F30000"/>
          <w:sz w:val="24"/>
          <w:szCs w:val="24"/>
        </w:rPr>
        <w:br/>
        <w:t xml:space="preserve">In addition factors like the phytoplasma subtype and genetic features of the phyllids influenced e.g. the acquisition time (Corretto et al., 2023). The phytoplasma could be detected in all the life stages of e.g. C. melanoneura; the phytoplasma load significantly increased during the period spent on conifers. In many cases also nymphs and newly emerged adults contained a sufficient quantity of phytoplasma to consider these stages infective (Candian et al., 2020).</w:t>
      </w:r>
      <w:r>
        <w:rPr>
          <w:color w:val="F30000"/>
          <w:sz w:val="24"/>
          <w:szCs w:val="24"/>
        </w:rPr>
        <w:br/>
        <w:br/>
        <w:t xml:space="preserve">[Remark: In the responses to the questionnaire, SI commented that Cacopsylla spp. are not mainly transmitted by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The impact of the psyllids is mainly linked to their ability to vector ‘Ca. Phytoplasma mali’ i.e. C. picta and C. melanoneura. Overwintered adults retained high quantities of phytoplasmas, representing the most worrisome stage. Also in several nymphs and newly emerged adults a sufficient quantity of phytoplasmas was detected to consider these stages infective. So both remigrating adults as well as newly emerged adults represent a risk for the spread of the disease (Jarausch et al., 2011; Jarausch et al. 2019; Candian et al., 2020).</w:t>
      </w:r>
      <w:r>
        <w:rPr>
          <w:color w:val="606060"/>
          <w:sz w:val="24"/>
          <w:szCs w:val="24"/>
        </w:rPr>
        <w:br/>
        <w:t xml:space="preserve">Apple proliferation phytoplasma affects almost all apple cultivars. It may reduce fruit size by about 50%, weight by 63-70%, and the fruit quality, as well as it may reduce tree vigour and increase susceptibility to powdery mildew (Podosphaera leucotricha) (EPPO 2024). Fruit number is usually not affected, but the fruit color is unsatisfactory and the taste is poor, with the result that as much as 80% of the fruits are unmarketable. The root system may be poorly developed in young trees. When the percentage of diseased trees is high and the production decreases too much, orchards have to be uprooted, often several years within their normal life span (Seemüller et al. 2011). Yield reduction caused by apple proliferation disease in Italy has led to an economic loss of about 100 million Euros in 2001 (Strauss, 2009).</w:t>
      </w:r>
      <w:r>
        <w:rPr>
          <w:color w:val="606060"/>
          <w:sz w:val="24"/>
          <w:szCs w:val="24"/>
        </w:rPr>
        <w:br/>
        <w:t xml:space="preserve">C. mali and C. picta occasionally directly damage plants due to their feeding activity. They suck sap off leafstalks, peduncles, leaves, and flower buds and thereby causing loss of flowers, distortion of young shoots and leaves and excessive honeydew. In most cases, damage is minor (pflanzenkrankheiten.ch).</w:t>
      </w:r>
      <w:r>
        <w:rPr>
          <w:color w:val="606060"/>
          <w:sz w:val="24"/>
          <w:szCs w:val="24"/>
        </w:rPr>
        <w:br/>
        <w:br/>
        <w:t xml:space="preserve">[Remark: In the responses to the questionnaire, AT questioned whether direct damage was acceptable. DE expressed reservations to list them as vectors of RNQPs.]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Impact is rated as 'major' for Apple proliferation, 'minor' for C. mali itself.</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 melanoneura and C. picta estivate and overwinter on conifers and remigrate to apple orchards over several weeks in spring (Jarausch et al. 2019, for review). Studies on the closely related plum sucker C. pruni (Paleskic et al. 2017) indicate that insecticide application over six to eight weeks at early developmental stages of the trees i) imply several treatments with knock down insecticides (environmental effects?) and ii) will rather not fully prevent the presence and feeding of remigrating Cacopsylla individuals on apple plants.</w:t>
      </w:r>
      <w:r>
        <w:rPr>
          <w:color w:val="606060"/>
          <w:sz w:val="24"/>
          <w:szCs w:val="24"/>
        </w:rPr>
        <w:br/>
        <w:t xml:space="preserve">C. mali presence on plant for planting can be controlled by insecticides.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and feasible and effective measures available to prevent the presence of the pest on the plants for planting are lacking.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(listed in a previous version of Commission Implementing Directive (EU) 2014/98/EU)</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AGES (2024) Evaluation of factors determining distribution, impact, detection and characterization of fruit tree phytoplasmoses (APOPHYT). </w:t>
      </w:r>
      <w:hyperlink r:id="rId20236ab688becf885" w:history="1">
        <w:r>
          <w:rPr>
            <w:color w:val="0200C9"/>
            <w:sz w:val="24"/>
            <w:szCs w:val="24"/>
          </w:rPr>
          <w:t xml:space="preserve">https://dafne.at/content/report_release/fa851e7f-3a03-4c13-9b1e-259195adbb16_1.pdf</w:t>
        </w:r>
      </w:hyperlink>
    </w:p>
    <w:p>
      <w:pPr>
        <w:numPr>
          <w:ilvl w:val="0"/>
          <w:numId w:val="1"/>
        </w:numPr>
        <w:spacing w:before="0" w:after="0" w:line="240" w:lineRule="auto"/>
        <w:jc w:val="left"/>
        <w:rPr>
          <w:color w:val="0200C9"/>
          <w:sz w:val="24"/>
          <w:szCs w:val="24"/>
        </w:rPr>
      </w:pPr>
      <w:r>
        <w:rPr>
          <w:color w:val="0200C9"/>
          <w:sz w:val="24"/>
          <w:szCs w:val="24"/>
        </w:rPr>
        <w:t xml:space="preserve">Candian V, Monti M &amp; Tedeschi R (2020) Temporal dynamics of 'Ca. Phytoplasma mali' load in the insect vector Cacopsylla melanoneura. Insects 11(9), 592. doi: 10.3390/insects11090592.</w:t>
      </w:r>
    </w:p>
    <w:p>
      <w:pPr>
        <w:numPr>
          <w:ilvl w:val="0"/>
          <w:numId w:val="1"/>
        </w:numPr>
        <w:spacing w:before="0" w:after="0" w:line="240" w:lineRule="auto"/>
        <w:jc w:val="left"/>
        <w:rPr>
          <w:color w:val="0200C9"/>
          <w:sz w:val="24"/>
          <w:szCs w:val="24"/>
        </w:rPr>
      </w:pPr>
      <w:r>
        <w:rPr>
          <w:color w:val="0200C9"/>
          <w:sz w:val="24"/>
          <w:szCs w:val="24"/>
        </w:rPr>
        <w:t xml:space="preserve">Čermák V &amp; Lauterer P (2008) Overwintering of psyllids in South Moravia (Czech Republic) with respect to the vectors of the apple proliferation cluster phytoplasmas. Bulletin of Insectology 61 (1): 147-148.</w:t>
      </w:r>
    </w:p>
    <w:p>
      <w:pPr>
        <w:numPr>
          <w:ilvl w:val="0"/>
          <w:numId w:val="1"/>
        </w:numPr>
        <w:spacing w:before="0" w:after="0" w:line="240" w:lineRule="auto"/>
        <w:jc w:val="left"/>
        <w:rPr>
          <w:color w:val="0200C9"/>
          <w:sz w:val="24"/>
          <w:szCs w:val="24"/>
        </w:rPr>
      </w:pPr>
      <w:r>
        <w:rPr>
          <w:color w:val="0200C9"/>
          <w:sz w:val="24"/>
          <w:szCs w:val="24"/>
        </w:rPr>
        <w:t xml:space="preserve">Corretto E, Trenti Mm Štarhová Serbina L, Howie JM, Dittmer J, Kerschbamer C, Candian V, Tedeschi R, Janik K &amp; Schuler H (2023) Multiple factors driving the acquisition efficiency of apple proliferation phytoplasma in Cacopsylla melanoneura. Journal of Pest Science </w:t>
      </w:r>
      <w:hyperlink r:id="rId95876ab688becf8ee" w:history="1">
        <w:r>
          <w:rPr>
            <w:color w:val="0200C9"/>
            <w:sz w:val="24"/>
            <w:szCs w:val="24"/>
          </w:rPr>
          <w:t xml:space="preserve">https://doi.org/10.1007/s10340-023-01699-1</w:t>
        </w:r>
      </w:hyperlink>
    </w:p>
    <w:p>
      <w:pPr>
        <w:numPr>
          <w:ilvl w:val="0"/>
          <w:numId w:val="1"/>
        </w:numPr>
        <w:spacing w:before="0" w:after="0" w:line="240" w:lineRule="auto"/>
        <w:jc w:val="left"/>
        <w:rPr>
          <w:color w:val="0200C9"/>
          <w:sz w:val="24"/>
          <w:szCs w:val="24"/>
        </w:rPr>
      </w:pPr>
      <w:r>
        <w:rPr>
          <w:color w:val="0200C9"/>
          <w:sz w:val="24"/>
          <w:szCs w:val="24"/>
        </w:rPr>
        <w:t xml:space="preserve">Frisinghelli C, Delaiti L, Grando MS, Forti D &amp; Vindimian ME (2000): Cacopsylla costalis (Flor 1861), as a vector of apple proliferation in Trentino. Journal of Phytopathology 148, 425–431</w:t>
      </w:r>
    </w:p>
    <w:p>
      <w:pPr>
        <w:numPr>
          <w:ilvl w:val="0"/>
          <w:numId w:val="1"/>
        </w:numPr>
        <w:spacing w:before="0" w:after="0" w:line="240" w:lineRule="auto"/>
        <w:jc w:val="left"/>
        <w:rPr>
          <w:color w:val="0200C9"/>
          <w:sz w:val="24"/>
          <w:szCs w:val="24"/>
        </w:rPr>
      </w:pPr>
      <w:r>
        <w:rPr>
          <w:color w:val="0200C9"/>
          <w:sz w:val="24"/>
          <w:szCs w:val="24"/>
        </w:rPr>
        <w:t xml:space="preserve">Jarausch B, Schwind N, Fuchs A &amp; Jarausch W (2011) Characteristics of the spread of apple proliferation by its vector Cacopsylla picta. Phytopathology 101, 1471-1480.</w:t>
      </w:r>
    </w:p>
    <w:p>
      <w:pPr>
        <w:numPr>
          <w:ilvl w:val="0"/>
          <w:numId w:val="1"/>
        </w:numPr>
        <w:spacing w:before="0" w:after="0" w:line="240" w:lineRule="auto"/>
        <w:jc w:val="left"/>
        <w:rPr>
          <w:color w:val="0200C9"/>
          <w:sz w:val="24"/>
          <w:szCs w:val="24"/>
        </w:rPr>
      </w:pPr>
      <w:r>
        <w:rPr>
          <w:color w:val="0200C9"/>
          <w:sz w:val="24"/>
          <w:szCs w:val="24"/>
        </w:rPr>
        <w:t xml:space="preserve">Jarausch B, Tedeschi R, Sauvion N, Gross J, Jarausch W (2019) Psyllid vectors. In: Bertaccini A, Weintraub PG, Rao GP, Mori N (eds) Phytoplasmas: Plant Pathogenic Bacteria - II: Transmission and Management of Phytoplasma - Associated Diseases, Springer Singapore, pp 53–78</w:t>
      </w:r>
    </w:p>
    <w:p>
      <w:pPr>
        <w:numPr>
          <w:ilvl w:val="0"/>
          <w:numId w:val="1"/>
        </w:numPr>
        <w:spacing w:before="0" w:after="0" w:line="240" w:lineRule="auto"/>
        <w:jc w:val="left"/>
        <w:rPr>
          <w:color w:val="0200C9"/>
          <w:sz w:val="24"/>
          <w:szCs w:val="24"/>
        </w:rPr>
      </w:pPr>
      <w:r>
        <w:rPr>
          <w:color w:val="0200C9"/>
          <w:sz w:val="24"/>
          <w:szCs w:val="24"/>
        </w:rPr>
        <w:t xml:space="preserve">Malagnini V, Pedrazzoli F, Papetti C, Cainelli C, Zasso R, Gualandri V, Pozzebon A &amp; Ioriatti C (2013) Ecological and genetic differences between Cacopsylla melanoneura (Hemiptera, Psyllidae) populations reveal species host plant preference. PLoS ONE 8(7): e69663. doi:10.1371/journal.pone.0069663</w:t>
      </w:r>
    </w:p>
    <w:p>
      <w:pPr>
        <w:numPr>
          <w:ilvl w:val="0"/>
          <w:numId w:val="1"/>
        </w:numPr>
        <w:spacing w:before="0" w:after="0" w:line="240" w:lineRule="auto"/>
        <w:jc w:val="left"/>
        <w:rPr>
          <w:color w:val="0200C9"/>
          <w:sz w:val="24"/>
          <w:szCs w:val="24"/>
        </w:rPr>
      </w:pPr>
      <w:r>
        <w:rPr>
          <w:color w:val="0200C9"/>
          <w:sz w:val="24"/>
          <w:szCs w:val="24"/>
        </w:rPr>
        <w:t xml:space="preserve">Mayer CJ, Vilcinskas A &amp; Gross J (2010) Chemically mediated multitrophic interactions in a plant–insect vector-phytoplasma system compared with a partially nonvector species. Agricultural and Forest Entomology 13(1), 25-35.</w:t>
      </w:r>
    </w:p>
    <w:p>
      <w:pPr>
        <w:numPr>
          <w:ilvl w:val="0"/>
          <w:numId w:val="1"/>
        </w:numPr>
        <w:spacing w:before="0" w:after="0" w:line="240" w:lineRule="auto"/>
        <w:jc w:val="left"/>
        <w:rPr>
          <w:color w:val="0200C9"/>
          <w:sz w:val="24"/>
          <w:szCs w:val="24"/>
        </w:rPr>
      </w:pPr>
      <w:r>
        <w:rPr>
          <w:color w:val="0200C9"/>
          <w:sz w:val="24"/>
          <w:szCs w:val="24"/>
        </w:rPr>
        <w:t xml:space="preserve">Seemüller E, Carraro L, Jarausch W &amp; Schneider B (2011) Apple proliferation phytoplasma. In: Virus and Virus-like Diseases of Pome and Stone Fruits (eds Hadidi A, Barba M, Candresse T &amp; Jelkmann W). The American Phytopathological Society, 67-73.</w:t>
      </w:r>
    </w:p>
    <w:p>
      <w:pPr>
        <w:numPr>
          <w:ilvl w:val="0"/>
          <w:numId w:val="1"/>
        </w:numPr>
        <w:spacing w:before="0" w:after="0" w:line="240" w:lineRule="auto"/>
        <w:jc w:val="left"/>
        <w:rPr>
          <w:color w:val="0200C9"/>
          <w:sz w:val="24"/>
          <w:szCs w:val="24"/>
        </w:rPr>
      </w:pPr>
      <w:r>
        <w:rPr>
          <w:color w:val="0200C9"/>
          <w:sz w:val="24"/>
          <w:szCs w:val="24"/>
        </w:rPr>
        <w:t xml:space="preserve">Ossiannilsson F (1992) The Psylloidea (Homoptera) of Fennoscandia and Denmark. Fauna Entomol Scand. Vol. 26. Brill E. J., Leiden.</w:t>
      </w:r>
    </w:p>
    <w:p>
      <w:pPr>
        <w:numPr>
          <w:ilvl w:val="0"/>
          <w:numId w:val="1"/>
        </w:numPr>
        <w:spacing w:before="0" w:after="0" w:line="240" w:lineRule="auto"/>
        <w:jc w:val="left"/>
        <w:rPr>
          <w:color w:val="0200C9"/>
          <w:sz w:val="24"/>
          <w:szCs w:val="24"/>
        </w:rPr>
      </w:pPr>
      <w:r>
        <w:rPr>
          <w:color w:val="0200C9"/>
          <w:sz w:val="24"/>
          <w:szCs w:val="24"/>
        </w:rPr>
        <w:t xml:space="preserve">Paleskić C, Bachinger K, Brader G, Kickenweiz M, Engel C, Wurm L, Czipin L &amp; Riedle-Bauer M (2017) Cage and field experiments as basis for the development of control strategies against Cacopsylla pruni, the vector of European Stone Fruit Yellows. Ann Appl Biol 170:357–368. </w:t>
      </w:r>
      <w:hyperlink r:id="rId30776ab688becf9c5" w:history="1">
        <w:r>
          <w:rPr>
            <w:color w:val="0200C9"/>
            <w:sz w:val="24"/>
            <w:szCs w:val="24"/>
          </w:rPr>
          <w:t xml:space="preserve">https://doi.org/10.1111/aab.12340</w:t>
        </w:r>
      </w:hyperlink>
    </w:p>
    <w:p>
      <w:pPr>
        <w:numPr>
          <w:ilvl w:val="0"/>
          <w:numId w:val="1"/>
        </w:numPr>
        <w:spacing w:before="0" w:after="0" w:line="240" w:lineRule="auto"/>
        <w:jc w:val="left"/>
        <w:rPr>
          <w:color w:val="0200C9"/>
          <w:sz w:val="24"/>
          <w:szCs w:val="24"/>
        </w:rPr>
      </w:pPr>
      <w:r>
        <w:rPr>
          <w:color w:val="0200C9"/>
          <w:sz w:val="24"/>
          <w:szCs w:val="24"/>
        </w:rPr>
        <w:t xml:space="preserve">Pflanzenkrankheiten.ch (2024) Apfelblattsauger. </w:t>
      </w:r>
      <w:hyperlink r:id="rId77306ab688becf9f2" w:history="1">
        <w:r>
          <w:rPr>
            <w:color w:val="0200C9"/>
            <w:sz w:val="24"/>
            <w:szCs w:val="24"/>
          </w:rPr>
          <w:t xml:space="preserve">https://www.pflanzenkrankheiten.ch/krankheiten-an-kulturpflanzen-2/kern-steinobst/krankheiten-apfel/cacopsylla-mali-apfel#:~:text=Der%20Apfelblattsauger%20</w:t>
        </w:r>
      </w:hyperlink>
      <w:r>
        <w:rPr>
          <w:color w:val="0200C9"/>
          <w:sz w:val="24"/>
          <w:szCs w:val="24"/>
        </w:rPr>
        <w:t xml:space="preserve">(Cacopsylla%20mali)%20%C3%BCberwintert,die%20Insekten%20ausgewachsen%20und%20gefl%C3%BCgelt.</w:t>
      </w:r>
    </w:p>
    <w:p>
      <w:pPr>
        <w:numPr>
          <w:ilvl w:val="0"/>
          <w:numId w:val="1"/>
        </w:numPr>
        <w:spacing w:before="0" w:after="0" w:line="240" w:lineRule="auto"/>
        <w:jc w:val="left"/>
        <w:rPr>
          <w:color w:val="0200C9"/>
          <w:sz w:val="24"/>
          <w:szCs w:val="24"/>
        </w:rPr>
      </w:pPr>
      <w:r>
        <w:rPr>
          <w:color w:val="0200C9"/>
          <w:sz w:val="24"/>
          <w:szCs w:val="24"/>
        </w:rPr>
        <w:t xml:space="preserve">Strauss E (2009) Microbiology. Phytoplasma research begins to bloom. Science 325, 388-390.</w:t>
      </w:r>
    </w:p>
    <w:p>
      <w:pPr>
        <w:numPr>
          <w:ilvl w:val="0"/>
          <w:numId w:val="1"/>
        </w:numPr>
        <w:spacing w:before="0" w:after="0" w:line="240" w:lineRule="auto"/>
        <w:jc w:val="left"/>
        <w:rPr>
          <w:color w:val="0200C9"/>
          <w:sz w:val="24"/>
          <w:szCs w:val="24"/>
        </w:rPr>
      </w:pPr>
      <w:r>
        <w:rPr>
          <w:color w:val="0200C9"/>
          <w:sz w:val="24"/>
          <w:szCs w:val="24"/>
        </w:rPr>
        <w:t xml:space="preserve">Tedeschi R &amp; Alma A (2007) ‘Candidatus Phytoplasma mali’: the current situation of insect vectors in northwestern Italy. Bulletin of Insectology 60(2), 187-188</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(previous version)</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C.pyrisuga has a migratory life cycle. It estivates and overwinters on conifers. In early spring, the overwintered adults migrate to Pyrus on a regional scale. Although it is possible that plants for planting are infested, their role for insect distribution is minor.</w:t>
      </w:r>
      <w:r>
        <w:rPr>
          <w:color w:val="F30000"/>
          <w:sz w:val="24"/>
          <w:szCs w:val="24"/>
        </w:rPr>
        <w:br/>
        <w:br/>
        <w:t xml:space="preserve">All other Cacopsylla species mentioned above are group are multivoltine and overwinter in reproductive diapause as a seasonally distinctive form or morphotype. An important trait of at least some species in this group is dispersal from pear by the winterform generation. This activity has been extensively studied for North American populations of C. pyricola. A varying percentage of the winterform population leaves the pear orchards in autumn and overwinters on non- host shelter plants. This behavior leads to relevant redistribution of individuals between orchards. Warm and dry autumns lead to higher percentages of dispersing individuals (Civolani et al. 2023, for review). An evaluation of gut contents of C. pyricola in autumn by molecular means in USA revealed feeding activity on 18 plant families (Cooper et al. 2019), overwintering on apple was also observed (Horton and Lewis, 2011). The migration behavior of winter-form C. pyri and C. bidens seem to be less pronounced, nevertheless both species have been collected from stone and pome fruit trees in Winter (Civolani et al. 2023, for review).</w:t>
      </w:r>
      <w:r>
        <w:rPr>
          <w:color w:val="F30000"/>
          <w:sz w:val="24"/>
          <w:szCs w:val="24"/>
        </w:rPr>
        <w:br/>
        <w:t xml:space="preserve">C. pyricola, now widespread in North America, is native from Europe. It was introduced to USA in the early 1800s with pear seedlings from Europe (Horton, 2008).</w:t>
      </w:r>
      <w:r>
        <w:rPr>
          <w:color w:val="F30000"/>
          <w:sz w:val="24"/>
          <w:szCs w:val="24"/>
        </w:rPr>
        <w:br/>
        <w:t xml:space="preserve">The fact that C. pyricola was introduced into USA by pear seedling indicates that infested plants for planting (Horton, 2008) can be relevant for spread of the mentioned species. Given the extended infestations of pear orchards with C. pyri (Civolani, 2012) and C. pyricola (e.g. Trapman &amp; Blommers, 1992, Riedle-Bauer et al. 2022) in many parts of Europe, however, it is not likely that Cacopsylla spp. mainly spread through specific plants for planting.</w:t>
      </w:r>
      <w:r>
        <w:rPr>
          <w:color w:val="F30000"/>
          <w:sz w:val="24"/>
          <w:szCs w:val="24"/>
        </w:rPr>
        <w:br/>
        <w:br/>
        <w:t xml:space="preserve">[Remark: In the responses to the questionnaire, SI commented that Cacopsylla spp. are not mainly transmitted by plants for planting.]</w:t>
      </w:r>
      <w:r>
        <w:rPr>
          <w:color w:val="F30000"/>
          <w:sz w:val="24"/>
          <w:szCs w:val="24"/>
        </w:rPr>
        <w:br/>
        <w:t xml:space="preserve">For all these species, the Fruit SEWG considered that plants for planting should not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Cacopsylla pyri, C. pyricola and C. bidens are notorious pests of commercial pears. High-density populations of these insects can cause several types of damage: fruit russet, psylla shock and pear decline (for some psyllids). The nymphs secrete copious quantities of honeydew. If this honeydew is in contact with fruit for a significant period of time it causes dark blotches or streaks on the surface of the fruit (russetting), which in turn results in downgrading of the fruit at harvest (Burts, 1970 in Nin et al., 2012). Fruit russet is of most concern to growers, and control programs are generally directed at preventing this injury, since it can be caused by relatively low population densities (Burts, 1988; Nin et al., 2012). Psylla shock is caused by feeding nymphs in high density and can lead to premature leaf and fruit drop, diminish plant growth, and reduce fruit size. Flowers attacked by first generation nymphs turn brown and die. Feeding later in the season may affect the harvest of the next year by weakening or killing fruit buds (Pfeiffer &amp; Burts, 1983; Shaltiel-Harpaz et al., 2018). Cacopsylla pyri, C. pyricola and C. pyrisuga are vectors of ‘Candidatus Phytoplasma pyri’ that causes pear decline disease (Weintraub &amp; Beanland, 2006; Riedle-Bauer et al., 2022).</w:t>
      </w:r>
      <w:r>
        <w:rPr>
          <w:color w:val="606060"/>
          <w:sz w:val="24"/>
          <w:szCs w:val="24"/>
        </w:rPr>
        <w:br/>
        <w:t xml:space="preserve">Pear psylla were shown to rapidly acquire inherited resistance to pesticides, limiting the choice of efficacious chemicals for its control, and causing a constant increase in applied concentrations. This comes into conflict with consumer demand for lower pesticide application in the orchards and forms an obstacle to efficient integrated pest management in pear orchards (Shaltiel-Harpaz et al., 2018)</w:t>
      </w:r>
      <w:r>
        <w:rPr>
          <w:color w:val="606060"/>
          <w:sz w:val="24"/>
          <w:szCs w:val="24"/>
        </w:rPr>
        <w:br/>
        <w:t xml:space="preserve">Pear psyllid is estimated to cost the UK pear industry £5 million per annum and has a significant economic impact on pear production globally (Reeves et al., 2024).</w:t>
      </w:r>
      <w:r>
        <w:rPr>
          <w:color w:val="606060"/>
          <w:sz w:val="24"/>
          <w:szCs w:val="24"/>
        </w:rPr>
        <w:br/>
        <w:t xml:space="preserve">[Remark: In the responses to the questionnaire, AT questioned whether direct damage was acceptable. DE expressed reservations to list them as vectors of RNQPs.]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Pear psylla were shown to rapidly acquire inherited resistance to pesticides, limiting the choice of efficacious chemicals for its control, and causing a constant increase in applied concentrations. This comes into conflict with consumer demand for lower pesticide application in the orchards and forms an obstacle to efficient integrated pest management in pear orchards (Shaltiel-Harpaz et al., 2018)</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 pyrisuga constantly remigrates to pear orchards over several weeks in spring (e.g. illustrated in Riedle-Bauer et al. 2022). Studies on the closely related plum sucker C. pruni (Paleskic et al. 2017) indicate that insecticide application over six to eight weeks at early developmental stages of the trees i) imply several treatments with knock down insecticides (environmental effects?)and ii)will rather not fully prevent the presence and feeding of remigrating Cacopsylla individuals on pear plants.</w:t>
      </w:r>
      <w:r>
        <w:rPr>
          <w:color w:val="606060"/>
          <w:sz w:val="24"/>
          <w:szCs w:val="24"/>
        </w:rPr>
        <w:br/>
        <w:br/>
        <w:t xml:space="preserve">As stated above, all above mentioned Cacopsylla species except C. pyrisuga colonize the pear trees during a vast part of the year, and leave and move back to pear from autumn to early spring. Any attempt to prevent insect presence on mother plants or nursery plants would require numerous treatments all year round. Treatment success is severely endangered by the risk of resistance development against active ingredients. From autumn to spring, the time most relevant for phytoplasma transmission (Riedle-Bauer et al. 2022), insecticide effects are in addition hampered by cool temperatures, and plant dormancy or very early stages of plant development (as reported for C. pruni by Paleskic et al. 2017). Overall high numbers of pesticide applications would i) encounter undesired side effects without ii) fully reaching the goal to ensure freedom pf pears from Cacopsylla spp..</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and feasible and effective measures available to prevent the presence of the pest on the plants for planting are lacking.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(listed in a previous version of Commission Implementing Directive (EU) 2014/98/EU)</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Brittain WH (1922) The apple sucker (Psyllia mali, Schmidberger). Journal of Economic Entomology 15(1), 96-101.</w:t>
      </w:r>
    </w:p>
    <w:p>
      <w:pPr>
        <w:numPr>
          <w:ilvl w:val="0"/>
          <w:numId w:val="1"/>
        </w:numPr>
        <w:spacing w:before="0" w:after="0" w:line="240" w:lineRule="auto"/>
        <w:jc w:val="left"/>
        <w:rPr>
          <w:color w:val="0200C9"/>
          <w:sz w:val="24"/>
          <w:szCs w:val="24"/>
        </w:rPr>
      </w:pPr>
      <w:r>
        <w:rPr>
          <w:color w:val="0200C9"/>
          <w:sz w:val="24"/>
          <w:szCs w:val="24"/>
        </w:rPr>
        <w:t xml:space="preserve">Burckhardt D, Hodkinson I (1986) A revision of the west Palaearctic pear psyllids (Hemiptera: Psyllidae). Bull Entomol Res 76(1):119–132. https:// doi. org/ 10. 1017/ S0007 48530 00153 40</w:t>
      </w:r>
    </w:p>
    <w:p>
      <w:pPr>
        <w:numPr>
          <w:ilvl w:val="0"/>
          <w:numId w:val="1"/>
        </w:numPr>
        <w:spacing w:before="0" w:after="0" w:line="240" w:lineRule="auto"/>
        <w:jc w:val="left"/>
        <w:rPr>
          <w:color w:val="0200C9"/>
          <w:sz w:val="24"/>
          <w:szCs w:val="24"/>
        </w:rPr>
      </w:pPr>
      <w:r>
        <w:rPr>
          <w:color w:val="0200C9"/>
          <w:sz w:val="24"/>
          <w:szCs w:val="24"/>
        </w:rPr>
        <w:t xml:space="preserve">Burts EC (1970) The pear psylla in Central Washington. Washington Agricultural Experiment Station, Pullman, WA, USA, Circular 13, pp. 516.</w:t>
      </w:r>
    </w:p>
    <w:p>
      <w:pPr>
        <w:numPr>
          <w:ilvl w:val="0"/>
          <w:numId w:val="1"/>
        </w:numPr>
        <w:spacing w:before="0" w:after="0" w:line="240" w:lineRule="auto"/>
        <w:jc w:val="left"/>
        <w:rPr>
          <w:color w:val="0200C9"/>
          <w:sz w:val="24"/>
          <w:szCs w:val="24"/>
        </w:rPr>
      </w:pPr>
      <w:r>
        <w:rPr>
          <w:color w:val="0200C9"/>
          <w:sz w:val="24"/>
          <w:szCs w:val="24"/>
        </w:rPr>
        <w:t xml:space="preserve">Burts EC (1988) Damage threshold for pear psylla nymphs (Homoptera: Psyllidae). Journal of Economic Entomology 78, 1327-1330.</w:t>
      </w:r>
    </w:p>
    <w:p>
      <w:pPr>
        <w:numPr>
          <w:ilvl w:val="0"/>
          <w:numId w:val="1"/>
        </w:numPr>
        <w:spacing w:before="0" w:after="0" w:line="240" w:lineRule="auto"/>
        <w:jc w:val="left"/>
        <w:rPr>
          <w:color w:val="0200C9"/>
          <w:sz w:val="24"/>
          <w:szCs w:val="24"/>
        </w:rPr>
      </w:pPr>
      <w:r>
        <w:rPr>
          <w:color w:val="0200C9"/>
          <w:sz w:val="24"/>
          <w:szCs w:val="24"/>
        </w:rPr>
        <w:t xml:space="preserve">Civolani S (2012) The past and present of pear protection against the pear Psylla, Cacopsylla pyri L. insecticides - pest engineering. In: Perveen F (ed), InTech, </w:t>
      </w:r>
      <w:hyperlink r:id="rId89966ab688bed1f63" w:history="1">
        <w:r>
          <w:rPr>
            <w:color w:val="0200C9"/>
            <w:sz w:val="24"/>
            <w:szCs w:val="24"/>
          </w:rPr>
          <w:t xml:space="preserve">http://cdn.intechopen.com/pdfs-wm/28270.pdf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Civolani, S., Soroker, V., Cooper, WR, Horton, DR (2023) Diversity, biology, and management of the pear psyllids: a global look, Annals of the Entomological Society of America, 116, 331–357, </w:t>
      </w:r>
      <w:hyperlink r:id="rId74306ab688bed1fa6" w:history="1">
        <w:r>
          <w:rPr>
            <w:color w:val="0200C9"/>
            <w:sz w:val="24"/>
            <w:szCs w:val="24"/>
          </w:rPr>
          <w:t xml:space="preserve">https://doi.org/10.1093/aesa/saad025</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Cooper WR, Horton DR, Wildung MR, Jensen AS, Thinakaran J, Rendon D, Nottingham LB, Beers EH, Wohleb CH, Hall DG, Stelinski LL (2019) Host and Non-host 'Whistle Stops' for Psyllids: Molecular Gut Content Analysis by High-Throughput Sequencing Reveals Landscape-Level Movements of Psylloidea (Hemiptera). Environ Entomol. 48(3):603-613. doi: 10.1093/ee/nvz038. PMID: 31041987.</w:t>
      </w:r>
    </w:p>
    <w:p>
      <w:pPr>
        <w:numPr>
          <w:ilvl w:val="0"/>
          <w:numId w:val="1"/>
        </w:numPr>
        <w:spacing w:before="0" w:after="0" w:line="240" w:lineRule="auto"/>
        <w:jc w:val="left"/>
        <w:rPr>
          <w:color w:val="0200C9"/>
          <w:sz w:val="24"/>
          <w:szCs w:val="24"/>
        </w:rPr>
      </w:pPr>
      <w:r>
        <w:rPr>
          <w:color w:val="0200C9"/>
          <w:sz w:val="24"/>
          <w:szCs w:val="24"/>
        </w:rPr>
        <w:t xml:space="preserve">Etropolska A., Jarausch W, Jarausch B, Trenchev G (2015) Detection of European fruit tree phytoplasmas and their insect vectors in important fruit-growing regions in Bulgaria. Bulgarian Journal of Agricultural Science 21 (No 6), 1248-1253</w:t>
      </w:r>
    </w:p>
    <w:p>
      <w:pPr>
        <w:numPr>
          <w:ilvl w:val="0"/>
          <w:numId w:val="1"/>
        </w:numPr>
        <w:spacing w:before="0" w:after="0" w:line="240" w:lineRule="auto"/>
        <w:jc w:val="left"/>
        <w:rPr>
          <w:color w:val="0200C9"/>
          <w:sz w:val="24"/>
          <w:szCs w:val="24"/>
        </w:rPr>
      </w:pPr>
      <w:r>
        <w:rPr>
          <w:color w:val="0200C9"/>
          <w:sz w:val="24"/>
          <w:szCs w:val="24"/>
        </w:rPr>
        <w:t xml:space="preserve">Horton DR, Lewis TM (1996) Tethered flight activity of pear psylla, Cacopsylla pyricola: seasonal, host, and morphotypic effects. Entomologia Experimentalis et Applicata 78(1), 39-49.</w:t>
      </w:r>
    </w:p>
    <w:p>
      <w:pPr>
        <w:numPr>
          <w:ilvl w:val="0"/>
          <w:numId w:val="1"/>
        </w:numPr>
        <w:spacing w:before="0" w:after="0" w:line="240" w:lineRule="auto"/>
        <w:jc w:val="left"/>
        <w:rPr>
          <w:color w:val="0200C9"/>
          <w:sz w:val="24"/>
          <w:szCs w:val="24"/>
        </w:rPr>
      </w:pPr>
      <w:r>
        <w:rPr>
          <w:color w:val="0200C9"/>
          <w:sz w:val="24"/>
          <w:szCs w:val="24"/>
        </w:rPr>
        <w:t xml:space="preserve">Horton DR (2008) Pear Psylla, Cacopsylla pyricola (Foerster) (Hemiptera: Psyllidae). In: Capinera, J.L. (eds) Encyclopedia of Entomology. Springer, Dordrecht. </w:t>
      </w:r>
      <w:hyperlink r:id="rId33246ab688bed2027" w:history="1">
        <w:r>
          <w:rPr>
            <w:color w:val="0200C9"/>
            <w:sz w:val="24"/>
            <w:szCs w:val="24"/>
          </w:rPr>
          <w:t xml:space="preserve">https://doi.org/10.1007/978-1-4020-6359-6_2818</w:t>
        </w:r>
      </w:hyperlink>
    </w:p>
    <w:p>
      <w:pPr>
        <w:numPr>
          <w:ilvl w:val="0"/>
          <w:numId w:val="1"/>
        </w:numPr>
        <w:spacing w:before="0" w:after="0" w:line="240" w:lineRule="auto"/>
        <w:jc w:val="left"/>
        <w:rPr>
          <w:color w:val="0200C9"/>
          <w:sz w:val="24"/>
          <w:szCs w:val="24"/>
        </w:rPr>
      </w:pPr>
      <w:r>
        <w:rPr>
          <w:color w:val="0200C9"/>
          <w:sz w:val="24"/>
          <w:szCs w:val="24"/>
        </w:rPr>
        <w:t xml:space="preserve">Hornton DR, Burts EC, Lewis TM &amp; Coop LB (1995) Sticky trap catch of winterform and summerform pear psylla (Homoptera: Psyllidae) over non-orchard habitats. Pan-Pacific Entomologist 71(3) 176-189.</w:t>
      </w:r>
    </w:p>
    <w:p>
      <w:pPr>
        <w:numPr>
          <w:ilvl w:val="0"/>
          <w:numId w:val="1"/>
        </w:numPr>
        <w:spacing w:before="0" w:after="0" w:line="240" w:lineRule="auto"/>
        <w:jc w:val="left"/>
        <w:rPr>
          <w:color w:val="0200C9"/>
          <w:sz w:val="24"/>
          <w:szCs w:val="24"/>
        </w:rPr>
      </w:pPr>
      <w:r>
        <w:rPr>
          <w:color w:val="0200C9"/>
          <w:sz w:val="24"/>
          <w:szCs w:val="24"/>
        </w:rPr>
        <w:t xml:space="preserve">Jarausch B, Schwind N, Fuchs A &amp; Jarausch W (2011) Characteristics of the spread of apple proliferation by its vector Cacopsylla picta. Phytopathology 101, 1471-1480.</w:t>
      </w:r>
    </w:p>
    <w:p>
      <w:pPr>
        <w:numPr>
          <w:ilvl w:val="0"/>
          <w:numId w:val="1"/>
        </w:numPr>
        <w:spacing w:before="0" w:after="0" w:line="240" w:lineRule="auto"/>
        <w:jc w:val="left"/>
        <w:rPr>
          <w:color w:val="0200C9"/>
          <w:sz w:val="24"/>
          <w:szCs w:val="24"/>
        </w:rPr>
      </w:pPr>
      <w:r>
        <w:rPr>
          <w:color w:val="0200C9"/>
          <w:sz w:val="24"/>
          <w:szCs w:val="24"/>
        </w:rPr>
        <w:t xml:space="preserve">Kharizanov A (1966) Studies on the bionomics and ecology of the common pear psyllid, Psylla pyri L. [Bulgarian] Gradinarska i Lozarska Nauka 1966. 3(3), 325-340.</w:t>
      </w:r>
    </w:p>
    <w:p>
      <w:pPr>
        <w:numPr>
          <w:ilvl w:val="0"/>
          <w:numId w:val="1"/>
        </w:numPr>
        <w:spacing w:before="0" w:after="0" w:line="240" w:lineRule="auto"/>
        <w:jc w:val="left"/>
        <w:rPr>
          <w:color w:val="0200C9"/>
          <w:sz w:val="24"/>
          <w:szCs w:val="24"/>
        </w:rPr>
      </w:pPr>
      <w:r>
        <w:rPr>
          <w:color w:val="0200C9"/>
          <w:sz w:val="24"/>
          <w:szCs w:val="24"/>
        </w:rPr>
        <w:t xml:space="preserve">Malenovský I &amp; Lauterer P (2012) Jumping plant-lice (Hemiptera: Psylloidea) of the Bílé Karpaty Protected Landscape Area and Biosphere Reserve (Czech Republic). - Acta Musei Moraviae [Scientiae biologicae] 96(2), 105-154.</w:t>
      </w:r>
    </w:p>
    <w:p>
      <w:pPr>
        <w:numPr>
          <w:ilvl w:val="0"/>
          <w:numId w:val="1"/>
        </w:numPr>
        <w:spacing w:before="0" w:after="0" w:line="240" w:lineRule="auto"/>
        <w:jc w:val="left"/>
        <w:rPr>
          <w:color w:val="0200C9"/>
          <w:sz w:val="24"/>
          <w:szCs w:val="24"/>
        </w:rPr>
      </w:pPr>
      <w:r>
        <w:rPr>
          <w:color w:val="0200C9"/>
          <w:sz w:val="24"/>
          <w:szCs w:val="24"/>
        </w:rPr>
        <w:t xml:space="preserve">Malenotti E (1924) Phytopathological and entomological questions of the three Venetias. Inst. Federale Credito per il Risorgi-mento dette Venezie, Cuaderno mensile (2), 60 pp.</w:t>
      </w:r>
    </w:p>
    <w:p>
      <w:pPr>
        <w:numPr>
          <w:ilvl w:val="0"/>
          <w:numId w:val="1"/>
        </w:numPr>
        <w:spacing w:before="0" w:after="0" w:line="240" w:lineRule="auto"/>
        <w:jc w:val="left"/>
        <w:rPr>
          <w:color w:val="0200C9"/>
          <w:sz w:val="24"/>
          <w:szCs w:val="24"/>
        </w:rPr>
      </w:pPr>
      <w:r>
        <w:rPr>
          <w:color w:val="0200C9"/>
          <w:sz w:val="24"/>
          <w:szCs w:val="24"/>
        </w:rPr>
        <w:t xml:space="preserve">Nin S., Ferri A., Sacchetti P &amp; Giordani E (2012) Pear resistance to psylla (Cacopsylla pyri L.) A review. Advances in Horticultural Science 26(1) 59-74.</w:t>
      </w:r>
    </w:p>
    <w:p>
      <w:pPr>
        <w:numPr>
          <w:ilvl w:val="0"/>
          <w:numId w:val="1"/>
        </w:numPr>
        <w:spacing w:before="0" w:after="0" w:line="240" w:lineRule="auto"/>
        <w:jc w:val="left"/>
        <w:rPr>
          <w:color w:val="0200C9"/>
          <w:sz w:val="24"/>
          <w:szCs w:val="24"/>
        </w:rPr>
      </w:pPr>
      <w:r>
        <w:rPr>
          <w:color w:val="0200C9"/>
          <w:sz w:val="24"/>
          <w:szCs w:val="24"/>
        </w:rPr>
        <w:t xml:space="preserve">Ossiannilsson F (1992) The Psylloidea (Homoptera) of Fennoscandia and Denmark. Fauna Entomol Scand. Vol. 26. Brill E. J., Leiden.</w:t>
      </w:r>
    </w:p>
    <w:p>
      <w:pPr>
        <w:numPr>
          <w:ilvl w:val="0"/>
          <w:numId w:val="1"/>
        </w:numPr>
        <w:spacing w:before="0" w:after="0" w:line="240" w:lineRule="auto"/>
        <w:jc w:val="left"/>
        <w:rPr>
          <w:color w:val="0200C9"/>
          <w:sz w:val="24"/>
          <w:szCs w:val="24"/>
        </w:rPr>
      </w:pPr>
      <w:r>
        <w:rPr>
          <w:color w:val="0200C9"/>
          <w:sz w:val="24"/>
          <w:szCs w:val="24"/>
        </w:rPr>
        <w:t xml:space="preserve">Paleskić C, Bachinger K, Brader G, Kickenweiz M, Engel C, Wurm L, Czipin L, Riedle-Bauer M (2017) Cage and field experiments as basis for the development of control strategies against Cacopsylla pruni, the vector of European Stone Fruit Yellows. Ann Appl Biol 170:357–368. </w:t>
      </w:r>
      <w:hyperlink r:id="rId77336ab688bed20f7" w:history="1">
        <w:r>
          <w:rPr>
            <w:color w:val="0200C9"/>
            <w:sz w:val="24"/>
            <w:szCs w:val="24"/>
          </w:rPr>
          <w:t xml:space="preserve">https://doi.org/10.1111/aab.12340</w:t>
        </w:r>
      </w:hyperlink>
    </w:p>
    <w:p>
      <w:pPr>
        <w:numPr>
          <w:ilvl w:val="0"/>
          <w:numId w:val="1"/>
        </w:numPr>
        <w:spacing w:before="0" w:after="0" w:line="240" w:lineRule="auto"/>
        <w:jc w:val="left"/>
        <w:rPr>
          <w:color w:val="0200C9"/>
          <w:sz w:val="24"/>
          <w:szCs w:val="24"/>
        </w:rPr>
      </w:pPr>
      <w:r>
        <w:rPr>
          <w:color w:val="0200C9"/>
          <w:sz w:val="24"/>
          <w:szCs w:val="24"/>
        </w:rPr>
        <w:t xml:space="preserve">PESI (2024). Pan-European Species directories Infrastructure. Accessed through www.eu-nomen.eu/portal, at 2024-07-10</w:t>
      </w:r>
    </w:p>
    <w:p>
      <w:pPr>
        <w:numPr>
          <w:ilvl w:val="0"/>
          <w:numId w:val="1"/>
        </w:numPr>
        <w:spacing w:before="0" w:after="0" w:line="240" w:lineRule="auto"/>
        <w:jc w:val="left"/>
        <w:rPr>
          <w:color w:val="0200C9"/>
          <w:sz w:val="24"/>
          <w:szCs w:val="24"/>
        </w:rPr>
      </w:pPr>
      <w:r>
        <w:rPr>
          <w:color w:val="0200C9"/>
          <w:sz w:val="24"/>
          <w:szCs w:val="24"/>
        </w:rPr>
        <w:t xml:space="preserve">Pfeiffer DG &amp; Burts EC (1983) Effect of tree fertilization on numbers and development of pear psylla (Homoptera : Psyllidae) and on fruit damage, Environmental Entomology 12, 895-901.</w:t>
      </w:r>
    </w:p>
    <w:p>
      <w:pPr>
        <w:numPr>
          <w:ilvl w:val="0"/>
          <w:numId w:val="1"/>
        </w:numPr>
        <w:spacing w:before="0" w:after="0" w:line="240" w:lineRule="auto"/>
        <w:jc w:val="left"/>
        <w:rPr>
          <w:color w:val="0200C9"/>
          <w:sz w:val="24"/>
          <w:szCs w:val="24"/>
        </w:rPr>
      </w:pPr>
      <w:r>
        <w:rPr>
          <w:color w:val="0200C9"/>
          <w:sz w:val="24"/>
          <w:szCs w:val="24"/>
        </w:rPr>
        <w:t xml:space="preserve">Riedle-Bauer M, Paleskić C, Schönhuber C, Staples M &amp; Brade G (2022) Vector transmission and epidemiology of ‘Candidatus Phytoplasma pyri’ in Austria and identification of Cacopsylla pyrisuga as new pathogen vector. Journal of Plant Diseases and Protection 129, 375-386. </w:t>
      </w:r>
      <w:hyperlink r:id="rId88976ab688bed214d" w:history="1">
        <w:r>
          <w:rPr>
            <w:color w:val="0200C9"/>
            <w:sz w:val="24"/>
            <w:szCs w:val="24"/>
          </w:rPr>
          <w:t xml:space="preserve">https://doi.org/10.1007/s41348-021-00526-y</w:t>
        </w:r>
      </w:hyperlink>
    </w:p>
    <w:p>
      <w:pPr>
        <w:numPr>
          <w:ilvl w:val="0"/>
          <w:numId w:val="1"/>
        </w:numPr>
        <w:spacing w:before="0" w:after="0" w:line="240" w:lineRule="auto"/>
        <w:jc w:val="left"/>
        <w:rPr>
          <w:color w:val="0200C9"/>
          <w:sz w:val="24"/>
          <w:szCs w:val="24"/>
        </w:rPr>
      </w:pPr>
      <w:r>
        <w:rPr>
          <w:color w:val="0200C9"/>
          <w:sz w:val="24"/>
          <w:szCs w:val="24"/>
        </w:rPr>
        <w:t xml:space="preserve">Shaltiel-Harpaz L, Gerchman Y, Ibdah M, Kedoshim R, Rachmany D, Hatib K, Bar-Ya'akov I, Soroker V &amp; Holland D (2018) Grafting on resistant interstocks reduces scion susceptibility to pear psylla, Cacopsylla bidens. Pest Management Science 74(3), 617-626.</w:t>
      </w:r>
    </w:p>
    <w:p>
      <w:pPr>
        <w:numPr>
          <w:ilvl w:val="0"/>
          <w:numId w:val="1"/>
        </w:numPr>
        <w:spacing w:before="0" w:after="0" w:line="240" w:lineRule="auto"/>
        <w:jc w:val="left"/>
        <w:rPr>
          <w:color w:val="0200C9"/>
          <w:sz w:val="24"/>
          <w:szCs w:val="24"/>
        </w:rPr>
      </w:pPr>
      <w:r>
        <w:rPr>
          <w:color w:val="0200C9"/>
          <w:sz w:val="24"/>
          <w:szCs w:val="24"/>
        </w:rPr>
        <w:t xml:space="preserve">Süle S, Jenser G &amp; Szita E (2007) Management of pear decline caused by 'Candidatus Phytoplasma pyri' in Hungary. Bulletin of Insectology 60(2), 319-320.</w:t>
      </w:r>
    </w:p>
    <w:p>
      <w:pPr>
        <w:numPr>
          <w:ilvl w:val="0"/>
          <w:numId w:val="1"/>
        </w:numPr>
        <w:spacing w:before="0" w:after="0" w:line="240" w:lineRule="auto"/>
        <w:jc w:val="left"/>
        <w:rPr>
          <w:color w:val="0200C9"/>
          <w:sz w:val="24"/>
          <w:szCs w:val="24"/>
        </w:rPr>
      </w:pPr>
      <w:r>
        <w:rPr>
          <w:color w:val="0200C9"/>
          <w:sz w:val="24"/>
          <w:szCs w:val="24"/>
        </w:rPr>
        <w:t xml:space="preserve">Trapman M &amp; Blommers L (1992) An attempt to pear sucker management in the Netherlands. J. Appl. Ent., 114: 38-51.</w:t>
      </w:r>
    </w:p>
    <w:p>
      <w:pPr>
        <w:numPr>
          <w:ilvl w:val="0"/>
          <w:numId w:val="1"/>
        </w:numPr>
        <w:spacing w:before="0" w:after="0" w:line="240" w:lineRule="auto"/>
        <w:jc w:val="left"/>
        <w:rPr>
          <w:color w:val="0200C9"/>
          <w:sz w:val="24"/>
          <w:szCs w:val="24"/>
        </w:rPr>
      </w:pPr>
      <w:r>
        <w:rPr>
          <w:color w:val="0200C9"/>
          <w:sz w:val="24"/>
          <w:szCs w:val="24"/>
        </w:rPr>
        <w:t xml:space="preserve">Weintraub PG &amp; Beanland L (2006). Insect vectors of phytoplasmas. Annual Review of Entomology 51, 91-111. doi: 10.1146/annurev.ento.51.110104.151039. PMID: 16332205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00897">
    <w:multiLevelType w:val="hybridMultilevel"/>
    <w:lvl w:ilvl="0" w:tplc="44878915">
      <w:start w:val="1"/>
      <w:numFmt w:val="decimal"/>
      <w:lvlText w:val="%1."/>
      <w:lvlJc w:val="left"/>
      <w:pPr>
        <w:ind w:left="720" w:hanging="360"/>
      </w:pPr>
    </w:lvl>
    <w:lvl w:ilvl="1" w:tplc="44878915" w:tentative="1">
      <w:start w:val="1"/>
      <w:numFmt w:val="lowerLetter"/>
      <w:lvlText w:val="%2."/>
      <w:lvlJc w:val="left"/>
      <w:pPr>
        <w:ind w:left="1440" w:hanging="360"/>
      </w:pPr>
    </w:lvl>
    <w:lvl w:ilvl="2" w:tplc="44878915" w:tentative="1">
      <w:start w:val="1"/>
      <w:numFmt w:val="lowerRoman"/>
      <w:lvlText w:val="%3."/>
      <w:lvlJc w:val="right"/>
      <w:pPr>
        <w:ind w:left="2160" w:hanging="180"/>
      </w:pPr>
    </w:lvl>
    <w:lvl w:ilvl="3" w:tplc="44878915" w:tentative="1">
      <w:start w:val="1"/>
      <w:numFmt w:val="decimal"/>
      <w:lvlText w:val="%4."/>
      <w:lvlJc w:val="left"/>
      <w:pPr>
        <w:ind w:left="2880" w:hanging="360"/>
      </w:pPr>
    </w:lvl>
    <w:lvl w:ilvl="4" w:tplc="44878915" w:tentative="1">
      <w:start w:val="1"/>
      <w:numFmt w:val="lowerLetter"/>
      <w:lvlText w:val="%5."/>
      <w:lvlJc w:val="left"/>
      <w:pPr>
        <w:ind w:left="3600" w:hanging="360"/>
      </w:pPr>
    </w:lvl>
    <w:lvl w:ilvl="5" w:tplc="44878915" w:tentative="1">
      <w:start w:val="1"/>
      <w:numFmt w:val="lowerRoman"/>
      <w:lvlText w:val="%6."/>
      <w:lvlJc w:val="right"/>
      <w:pPr>
        <w:ind w:left="4320" w:hanging="180"/>
      </w:pPr>
    </w:lvl>
    <w:lvl w:ilvl="6" w:tplc="44878915" w:tentative="1">
      <w:start w:val="1"/>
      <w:numFmt w:val="decimal"/>
      <w:lvlText w:val="%7."/>
      <w:lvlJc w:val="left"/>
      <w:pPr>
        <w:ind w:left="5040" w:hanging="360"/>
      </w:pPr>
    </w:lvl>
    <w:lvl w:ilvl="7" w:tplc="44878915" w:tentative="1">
      <w:start w:val="1"/>
      <w:numFmt w:val="lowerLetter"/>
      <w:lvlText w:val="%8."/>
      <w:lvlJc w:val="left"/>
      <w:pPr>
        <w:ind w:left="5760" w:hanging="360"/>
      </w:pPr>
    </w:lvl>
    <w:lvl w:ilvl="8" w:tplc="44878915" w:tentative="1">
      <w:start w:val="1"/>
      <w:numFmt w:val="lowerRoman"/>
      <w:lvlText w:val="%9."/>
      <w:lvlJc w:val="right"/>
      <w:pPr>
        <w:ind w:left="6480" w:hanging="180"/>
      </w:pPr>
    </w:lvl>
  </w:abstractNum>
  <w:abstractNum w:abstractNumId="37500896">
    <w:multiLevelType w:val="hybridMultilevel"/>
    <w:lvl w:ilvl="0" w:tplc="72447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00896">
    <w:abstractNumId w:val="37500896"/>
  </w:num>
  <w:num w:numId="37500897">
    <w:abstractNumId w:val="37500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6815115" Type="http://schemas.microsoft.com/office/2011/relationships/commentsExtended" Target="commentsExtended.xml"/><Relationship Id="rId40536ab688becdc8b" Type="http://schemas.openxmlformats.org/officeDocument/2006/relationships/hyperlink" Target="https://doi.org/10.3897/BDJ.3.e5848" TargetMode="External"/><Relationship Id="rId42986ab688becdcc7" Type="http://schemas.openxmlformats.org/officeDocument/2006/relationships/hyperlink" Target="https://bladmineerders.nl/parasites/animalia/arthropoda/insecta/hemiptera/sternorrhyncha/psylloidea/psyllidae/psyllinae/cacopsylla/" TargetMode="External"/><Relationship Id="rId34776ab688becddbd" Type="http://schemas.openxmlformats.org/officeDocument/2006/relationships/hyperlink" Target="https://doi.org/10.1093/jee/97.1.8" TargetMode="External"/><Relationship Id="rId20236ab688becf885" Type="http://schemas.openxmlformats.org/officeDocument/2006/relationships/hyperlink" Target="https://dafne.at/content/report_release/fa851e7f-3a03-4c13-9b1e-259195adbb16_1.pdf" TargetMode="External"/><Relationship Id="rId95876ab688becf8ee" Type="http://schemas.openxmlformats.org/officeDocument/2006/relationships/hyperlink" Target="https://doi.org/10.1007/s10340-023-01699-1" TargetMode="External"/><Relationship Id="rId30776ab688becf9c5" Type="http://schemas.openxmlformats.org/officeDocument/2006/relationships/hyperlink" Target="https://doi.org/10.1111/aab.12340" TargetMode="External"/><Relationship Id="rId77306ab688becf9f2" Type="http://schemas.openxmlformats.org/officeDocument/2006/relationships/hyperlink" Target="https://www.pflanzenkrankheiten.ch/krankheiten-an-kulturpflanzen-2/kern-steinobst/krankheiten-apfel/cacopsylla-mali-apfel#:~:text=Der%20Apfelblattsauger%20" TargetMode="External"/><Relationship Id="rId89966ab688bed1f63" Type="http://schemas.openxmlformats.org/officeDocument/2006/relationships/hyperlink" Target="http://cdn.intechopen.com/pdfs-wm/28270.pdf" TargetMode="External"/><Relationship Id="rId74306ab688bed1fa6" Type="http://schemas.openxmlformats.org/officeDocument/2006/relationships/hyperlink" Target="https://doi.org/10.1093/aesa/saad025" TargetMode="External"/><Relationship Id="rId33246ab688bed2027" Type="http://schemas.openxmlformats.org/officeDocument/2006/relationships/hyperlink" Target="https://doi.org/10.1007/978-1-4020-6359-6_2818" TargetMode="External"/><Relationship Id="rId77336ab688bed20f7" Type="http://schemas.openxmlformats.org/officeDocument/2006/relationships/hyperlink" Target="https://doi.org/10.1111/aab.12340" TargetMode="External"/><Relationship Id="rId88976ab688bed214d" Type="http://schemas.openxmlformats.org/officeDocument/2006/relationships/hyperlink" Target="https://doi.org/10.1007/s41348-021-00526-y"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