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Cecidophyopsis ribis (ERPHRI)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Amrine et al. (1994) concluded that all valid records of C. ribis are from buds of Ribes nigrum (blackcurrant). However also other Cecidophyopsis spp. might be involved in reports of damage (see chapter Economic impact).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Austria, Finland, Hungary and Sweden (Moročko-Bičevska et al., 2021).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nigrum {Ribes} (RIBNI)</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the responses to the questionnaire DE, NL and SI supported deregulation: it is considered as a vector of viruses, not causing direct damage and not mainly transmitted by plants for planting. The Fruit SEWG disagreed that the pest was not causing direct damage. Further assessment of the pathway and economic impact are provided in the corresponding sections.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Cecidophyopsis ribis, the black current big bud mite is, as the common name suggests, highly host specific and only feeds and reproduces on black current (Ribes nigrum) (Jeppson et al., 1975).</w:t>
      </w:r>
      <w:r>
        <w:rPr>
          <w:color w:val="0200C9"/>
          <w:sz w:val="24"/>
          <w:szCs w:val="24"/>
        </w:rPr>
        <w:br/>
        <w:br/>
        <w:t xml:space="preserve">According to older literature data, the pest can only move short distances, usually within the bush.</w:t>
      </w:r>
      <w:r>
        <w:rPr>
          <w:color w:val="0200C9"/>
          <w:sz w:val="24"/>
          <w:szCs w:val="24"/>
        </w:rPr>
        <w:br/>
        <w:t xml:space="preserve">However, dispersal over longer distances is reported to take place passively, mainly by the wind (Proeseler, 1977).</w:t>
      </w:r>
      <w:r>
        <w:rPr>
          <w:color w:val="0200C9"/>
          <w:sz w:val="24"/>
          <w:szCs w:val="24"/>
        </w:rPr>
        <w:br/>
        <w:t xml:space="preserve">The mites disperse by walking, leaping, aerial currents, via insects and by human transportation (Amrine et. al 1994, Moročko-Bičevska et al. 2021).</w:t>
      </w:r>
      <w:r>
        <w:rPr>
          <w:color w:val="0200C9"/>
          <w:sz w:val="24"/>
          <w:szCs w:val="24"/>
        </w:rPr>
        <w:br/>
        <w:t xml:space="preserve">Once present, mite populations increase rapidly during the following spring to attain levels of several thousands of individuals per bud in April and May. They then disperse from old to new buds (CABI, 2019).</w:t>
      </w:r>
      <w:r>
        <w:rPr>
          <w:color w:val="0200C9"/>
          <w:sz w:val="24"/>
          <w:szCs w:val="24"/>
        </w:rPr>
        <w:br/>
        <w:t xml:space="preserve">[In responses to the questionnaire, NL considered that the vector was 'widespread in production areas'.]</w:t>
      </w:r>
      <w:r>
        <w:rPr>
          <w:color w:val="0200C9"/>
          <w:sz w:val="24"/>
          <w:szCs w:val="24"/>
        </w:rPr>
        <w:br/>
        <w:t xml:space="preserve">The Fruit SEWG considered that there was uncertainty whether plants for planting could still be considered as a significant pathway. The pest is narrowly monophagous and living in buds, but with some uncertainty on how widespread it is in all production areas. A few individuals transported in plants for planting would develop rapidly in a large population, but infestation may also occur by wind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responses to the questionnaire, NL and SI considered that the vector was causing insignificant direct damage.]</w:t>
      </w:r>
      <w:r>
        <w:rPr>
          <w:color w:val="0200C9"/>
          <w:sz w:val="24"/>
          <w:szCs w:val="24"/>
        </w:rPr>
        <w:br/>
        <w:t xml:space="preserve">The blackcurrant gall mite (big gall mite), C. ribis, is considered as the most important pest of blackcurrant crops worldwide.</w:t>
      </w:r>
      <w:r>
        <w:rPr>
          <w:color w:val="0200C9"/>
          <w:sz w:val="24"/>
          <w:szCs w:val="24"/>
        </w:rPr>
        <w:br/>
        <w:t xml:space="preserve">- Direct damage: In spring the mite colonizes developing buds and causes a proliferation of cells, which results in a characteristic big-bud disorder. The buds dry up which causes yield reduction and increases frost susceptibility (Piotrowski et al., 2016). However, other authors state that most reports on damage originate from the second half of the 20th century, when identification of Cecidophyopsis species was mainly carried out by morphological means, which was hampered by similarities in morphological parameters. Later, molecular studies indicated that more than one mite species could be present on the same host species. Consequently, it seems unclear which of these other damage reports can be attributed to which Cecidophyopsis species.</w:t>
      </w:r>
      <w:r>
        <w:rPr>
          <w:color w:val="0200C9"/>
          <w:sz w:val="24"/>
          <w:szCs w:val="24"/>
        </w:rPr>
        <w:br/>
        <w:t xml:space="preserve">- Undirect damage: In addition to direct damage, the mites also vector the Blackcurrant reversion virus (BRV, Nepovirus ribis). BRV is considered as the economically most relevant virus of Ribes, particularly on R. nigrum. Two different types of disease symptoms are described, a relatively mild so-called European and a severe so-called Russian form. Described symptoms include morphological and colour changes of leaves and flowers, sterility and decreases plant vigour. BRV is graft transmissible. In addition to C. ribis, other Cecidophyopsis species could be involved in transmission. The virus was also found in Ribes spp. free from mites, which arises the question if other vectors (such as Longidoridae nematodes) might exist. The knowledge on BRV resistant varieties is still incomplete. In any case, resistance mechanisms against mites and the virus seem unrelated (Moročko-Bičevska, et al. 2021).</w:t>
      </w:r>
      <w:r>
        <w:rPr>
          <w:color w:val="0200C9"/>
          <w:sz w:val="24"/>
          <w:szCs w:val="24"/>
        </w:rPr>
        <w:br/>
        <w:t xml:space="preserve">In Austria, in recent years, significant mite induced damage and difficulties in pest management were reported by advisors from the province of Styria (Hutter, Landwirtschaftskammer Steiermark, personal communication). Disease management mainly relies on resistant varieties, as no other successful control methods are available (Moročko-Bičevska et al., 2021).</w:t>
      </w:r>
      <w:r>
        <w:rPr>
          <w:color w:val="0200C9"/>
          <w:sz w:val="24"/>
          <w:szCs w:val="24"/>
        </w:rPr>
        <w:br/>
        <w:t xml:space="preserve">It is considered that direct damage of Cecidophyopsis mites and damage due to Blackcurrant reversion virus (BRV, Nepovirus ribis) vectored by these mites, severely constrain Ribes production (Moročko-Bičevska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R. nigrum.</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Chemical control,</w:t>
      </w:r>
      <w:r>
        <w:rPr>
          <w:color w:val="0200C9"/>
          <w:sz w:val="24"/>
          <w:szCs w:val="24"/>
        </w:rPr>
        <w:br/>
        <w:t xml:space="preserve">Biological control,</w:t>
      </w:r>
      <w:r>
        <w:rPr>
          <w:color w:val="0200C9"/>
          <w:sz w:val="24"/>
          <w:szCs w:val="24"/>
        </w:rPr>
        <w:br/>
        <w:t xml:space="preserve">Host-plant resistance.</w:t>
      </w:r>
      <w:r>
        <w:rPr>
          <w:color w:val="0200C9"/>
          <w:sz w:val="24"/>
          <w:szCs w:val="24"/>
        </w:rPr>
        <w:br/>
        <w:br/>
        <w:t xml:space="preserve">[In responses to the questionnaire,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should be considered as a significant pathway compared to natural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whether plants for planting should be considered as a significant pathway compared to natural spread).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Amrine JW, Duncan GH, Jones AT, Gordon SC &amp; Roberts IM (1994) Cecidophyopsis mites (Acari: Eriophyidae) on Ribes spp. (Grossulariaceae). International Journal of Acarology 20, 139–168. </w:t>
      </w:r>
      <w:hyperlink r:id="rId43976a3fb77d7cd90" w:history="1">
        <w:r>
          <w:rPr>
            <w:color w:val="0200C9"/>
            <w:sz w:val="24"/>
            <w:szCs w:val="24"/>
          </w:rPr>
          <w:t xml:space="preserve">https://www.researchgate.net/profile/Jim-Amrine/publication/233128436_Cecidophyopsis_mites_Acari_Eriophyidae_on_Ribes_spp_Grossulariaceae/links/588b8ee792851cef13600937/Cecidophyopsis-mites-Acari-Eriophyidae-on-Ribes-spp-Grossulariaceae.pdf</w:t>
        </w:r>
      </w:hyperlink>
      <w:r>
        <w:rPr>
          <w:color w:val="0200C9"/>
          <w:sz w:val="24"/>
          <w:szCs w:val="24"/>
        </w:rPr>
        <w:t xml:space="preserve"> (accessed December 19, 2024)</w:t>
      </w:r>
    </w:p>
    <w:p>
      <w:pPr>
        <w:numPr>
          <w:ilvl w:val="0"/>
          <w:numId w:val="1"/>
        </w:numPr>
        <w:spacing w:before="0" w:after="0" w:line="240" w:lineRule="auto"/>
        <w:jc w:val="left"/>
        <w:rPr>
          <w:color w:val="0200C9"/>
          <w:sz w:val="24"/>
          <w:szCs w:val="24"/>
        </w:rPr>
      </w:pPr>
      <w:r>
        <w:rPr>
          <w:color w:val="0200C9"/>
          <w:sz w:val="24"/>
          <w:szCs w:val="24"/>
        </w:rPr>
        <w:t xml:space="preserve">CABI (2019) CABI Compendium. Datasheet 21861. Cecidophyopsis ribis (black currant gall). </w:t>
      </w:r>
      <w:hyperlink r:id="rId38296a3fb77d7cdcd" w:history="1">
        <w:r>
          <w:rPr>
            <w:color w:val="0200C9"/>
            <w:sz w:val="24"/>
            <w:szCs w:val="24"/>
          </w:rPr>
          <w:t xml:space="preserve">https://doi.org/10.1079/cabicompendium.21861</w:t>
        </w:r>
      </w:hyperlink>
      <w:r>
        <w:rPr>
          <w:color w:val="0200C9"/>
          <w:sz w:val="24"/>
          <w:szCs w:val="24"/>
        </w:rPr>
        <w:t xml:space="preserve"> (accessed January 22, 2025)</w:t>
      </w:r>
    </w:p>
    <w:p>
      <w:pPr>
        <w:numPr>
          <w:ilvl w:val="0"/>
          <w:numId w:val="1"/>
        </w:numPr>
        <w:spacing w:before="0" w:after="0" w:line="240" w:lineRule="auto"/>
        <w:jc w:val="left"/>
        <w:rPr>
          <w:color w:val="0200C9"/>
          <w:sz w:val="24"/>
          <w:szCs w:val="24"/>
        </w:rPr>
      </w:pPr>
      <w:r>
        <w:rPr>
          <w:color w:val="0200C9"/>
          <w:sz w:val="24"/>
          <w:szCs w:val="24"/>
        </w:rPr>
        <w:t xml:space="preserve">Jeppson LR, Keifer HH &amp; Baker EW (1975) Mites Injurious to Economic Plants. University of California Press. 614pp. 74 plates. (see pages 409-413).</w:t>
      </w:r>
    </w:p>
    <w:p>
      <w:pPr>
        <w:numPr>
          <w:ilvl w:val="0"/>
          <w:numId w:val="1"/>
        </w:numPr>
        <w:spacing w:before="0" w:after="0" w:line="240" w:lineRule="auto"/>
        <w:jc w:val="left"/>
        <w:rPr>
          <w:color w:val="0200C9"/>
          <w:sz w:val="24"/>
          <w:szCs w:val="24"/>
        </w:rPr>
      </w:pPr>
      <w:r>
        <w:rPr>
          <w:color w:val="0200C9"/>
          <w:sz w:val="24"/>
          <w:szCs w:val="24"/>
        </w:rPr>
        <w:t xml:space="preserve">Moročko-Bičevska I, Stalažs A, Lācis G, Laugale V, Baļķe I, Zuļģe N &amp; Strautiņa S (2021) Cecidophyopsis mites and blackcurrant reversion virus on Ribes hosts: Current scientific progress and knowledge gaps. Annals of Applied Biology 180(1), 26-43.</w:t>
      </w:r>
    </w:p>
    <w:p>
      <w:pPr>
        <w:numPr>
          <w:ilvl w:val="0"/>
          <w:numId w:val="1"/>
        </w:numPr>
        <w:spacing w:before="0" w:after="0" w:line="240" w:lineRule="auto"/>
        <w:jc w:val="left"/>
        <w:rPr>
          <w:color w:val="0200C9"/>
          <w:sz w:val="24"/>
          <w:szCs w:val="24"/>
        </w:rPr>
      </w:pPr>
      <w:r>
        <w:rPr>
          <w:color w:val="0200C9"/>
          <w:sz w:val="24"/>
          <w:szCs w:val="24"/>
        </w:rPr>
        <w:t xml:space="preserve">Piotrowski W, Łabanowska BH, Galińska A &amp; Cuthbertson AGS (2016) Migration monitoring of blackcurrant gall mite (Cecidophyopsis ribis Westw.) from buds to leaves on several blackcurrant (Ribes nigrum L.) cultivars. Journal of Horticultural Research 24, 61–68.</w:t>
      </w:r>
    </w:p>
    <w:p>
      <w:pPr>
        <w:numPr>
          <w:ilvl w:val="0"/>
          <w:numId w:val="1"/>
        </w:numPr>
        <w:spacing w:before="0" w:after="0" w:line="240" w:lineRule="auto"/>
        <w:jc w:val="left"/>
        <w:rPr>
          <w:color w:val="0200C9"/>
          <w:sz w:val="24"/>
          <w:szCs w:val="24"/>
        </w:rPr>
      </w:pPr>
      <w:r>
        <w:rPr>
          <w:color w:val="0200C9"/>
          <w:sz w:val="24"/>
          <w:szCs w:val="24"/>
        </w:rPr>
        <w:t xml:space="preserve">Proeseler G (1977) Zwei Gallmilbenarten als Schädlinge der Johannisbeeren. </w:t>
      </w:r>
      <w:hyperlink r:id="rId10726a3fb77d7ce40" w:history="1">
        <w:r>
          <w:rPr>
            <w:color w:val="0200C9"/>
            <w:sz w:val="24"/>
            <w:szCs w:val="24"/>
          </w:rPr>
          <w:t xml:space="preserve">https://www.openagrar.de/servlets/MCRFileNodeServlet/openagrar_derivate_00007403/1977_heft_07_artikel_04.pdf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39887">
    <w:multiLevelType w:val="hybridMultilevel"/>
    <w:lvl w:ilvl="0" w:tplc="54177403">
      <w:start w:val="1"/>
      <w:numFmt w:val="decimal"/>
      <w:lvlText w:val="%1."/>
      <w:lvlJc w:val="left"/>
      <w:pPr>
        <w:ind w:left="720" w:hanging="360"/>
      </w:pPr>
    </w:lvl>
    <w:lvl w:ilvl="1" w:tplc="54177403" w:tentative="1">
      <w:start w:val="1"/>
      <w:numFmt w:val="lowerLetter"/>
      <w:lvlText w:val="%2."/>
      <w:lvlJc w:val="left"/>
      <w:pPr>
        <w:ind w:left="1440" w:hanging="360"/>
      </w:pPr>
    </w:lvl>
    <w:lvl w:ilvl="2" w:tplc="54177403" w:tentative="1">
      <w:start w:val="1"/>
      <w:numFmt w:val="lowerRoman"/>
      <w:lvlText w:val="%3."/>
      <w:lvlJc w:val="right"/>
      <w:pPr>
        <w:ind w:left="2160" w:hanging="180"/>
      </w:pPr>
    </w:lvl>
    <w:lvl w:ilvl="3" w:tplc="54177403" w:tentative="1">
      <w:start w:val="1"/>
      <w:numFmt w:val="decimal"/>
      <w:lvlText w:val="%4."/>
      <w:lvlJc w:val="left"/>
      <w:pPr>
        <w:ind w:left="2880" w:hanging="360"/>
      </w:pPr>
    </w:lvl>
    <w:lvl w:ilvl="4" w:tplc="54177403" w:tentative="1">
      <w:start w:val="1"/>
      <w:numFmt w:val="lowerLetter"/>
      <w:lvlText w:val="%5."/>
      <w:lvlJc w:val="left"/>
      <w:pPr>
        <w:ind w:left="3600" w:hanging="360"/>
      </w:pPr>
    </w:lvl>
    <w:lvl w:ilvl="5" w:tplc="54177403" w:tentative="1">
      <w:start w:val="1"/>
      <w:numFmt w:val="lowerRoman"/>
      <w:lvlText w:val="%6."/>
      <w:lvlJc w:val="right"/>
      <w:pPr>
        <w:ind w:left="4320" w:hanging="180"/>
      </w:pPr>
    </w:lvl>
    <w:lvl w:ilvl="6" w:tplc="54177403" w:tentative="1">
      <w:start w:val="1"/>
      <w:numFmt w:val="decimal"/>
      <w:lvlText w:val="%7."/>
      <w:lvlJc w:val="left"/>
      <w:pPr>
        <w:ind w:left="5040" w:hanging="360"/>
      </w:pPr>
    </w:lvl>
    <w:lvl w:ilvl="7" w:tplc="54177403" w:tentative="1">
      <w:start w:val="1"/>
      <w:numFmt w:val="lowerLetter"/>
      <w:lvlText w:val="%8."/>
      <w:lvlJc w:val="left"/>
      <w:pPr>
        <w:ind w:left="5760" w:hanging="360"/>
      </w:pPr>
    </w:lvl>
    <w:lvl w:ilvl="8" w:tplc="54177403" w:tentative="1">
      <w:start w:val="1"/>
      <w:numFmt w:val="lowerRoman"/>
      <w:lvlText w:val="%9."/>
      <w:lvlJc w:val="right"/>
      <w:pPr>
        <w:ind w:left="6480" w:hanging="180"/>
      </w:pPr>
    </w:lvl>
  </w:abstractNum>
  <w:abstractNum w:abstractNumId="14339886">
    <w:multiLevelType w:val="hybridMultilevel"/>
    <w:lvl w:ilvl="0" w:tplc="49881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39886">
    <w:abstractNumId w:val="14339886"/>
  </w:num>
  <w:num w:numId="14339887">
    <w:abstractNumId w:val="143398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908721" Type="http://schemas.microsoft.com/office/2011/relationships/commentsExtended" Target="commentsExtended.xml"/><Relationship Id="rId43976a3fb77d7cd90" Type="http://schemas.openxmlformats.org/officeDocument/2006/relationships/hyperlink" Target="https://www.researchgate.net/profile/Jim-Amrine/publication/233128436_Cecidophyopsis_mites_Acari_Eriophyidae_on_Ribes_spp_Grossulariaceae/links/588b8ee792851cef13600937/Cecidophyopsis-mites-Acari-Eriophyidae-on-Ribes-spp-Grossulariaceae.pdf" TargetMode="External"/><Relationship Id="rId38296a3fb77d7cdcd" Type="http://schemas.openxmlformats.org/officeDocument/2006/relationships/hyperlink" Target="https://doi.org/10.1079/cabicompendium.21861" TargetMode="External"/><Relationship Id="rId10726a3fb77d7ce40" Type="http://schemas.openxmlformats.org/officeDocument/2006/relationships/hyperlink" Target="https://www.openagrar.de/servlets/MCRFileNodeServlet/openagrar_derivate_00007403/1977_heft_07_artikel_0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