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solani (PHYPSO)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Instead of listing blueberry witches' broom phytoplasma for Vaccinium, and 'stolbur' as strawberry lethal decline and the strawberry green petal phytoplasma for strawberry, the Fruit SEWG proposed during RNQP Project 1 to discard all names of phytoplasma listed in the EU Marketing Directive and to add all phytoplasma species reported from naturally infected Fragaria and Vaccinium plants.</w:t>
      </w:r>
      <w:r>
        <w:rPr>
          <w:color w:val="0200C9"/>
          <w:sz w:val="24"/>
          <w:szCs w:val="24"/>
        </w:rPr>
        <w:br/>
        <w:t xml:space="preserve">This consisted for Vaccinium in the listing of ‘Candidatus Phytoplasma pruni’, ‘Candidatus Phytoplasma asteris’ (blueberry stunt phytoplasma), ‘Candidatus Phytoplasma solani’ (Blueberry Reddening disease), and the cranberry false blossom phytoplasma.</w:t>
      </w:r>
      <w:r>
        <w:rPr>
          <w:color w:val="0200C9"/>
          <w:sz w:val="24"/>
          <w:szCs w:val="24"/>
        </w:rPr>
        <w:br/>
        <w:t xml:space="preserve">For strawberry, this consisted in the listing of ‘Candidatus Phytoplasma asteris’ (aster yellows phytoplasma), ‘Candidatus Phytoplasma pruni’, ‘Candidatus Phytoplasma solani’, ‘Candidatus Phytoplasma australiense’, ‘Candidatus Phytoplasma fragariae’ and the clover phyllody phytoplasma. All these phytoplasma are associated with leaf yellowing symptoms, but just some of them are responsible for green petal symptoms (this includes the Clover phyllody phytoplasma and ‘Candidatus Phytoplasma australiense’).</w:t>
      </w:r>
      <w:r>
        <w:rPr>
          <w:color w:val="0200C9"/>
          <w:sz w:val="24"/>
          <w:szCs w:val="24"/>
        </w:rPr>
        <w:br/>
        <w:t xml:space="preserve">In the RNQP Project Part 2, it is also recommended to list the clover phyllody phytoplasma as ‘Candidatus Phytoplasma tritici'.</w:t>
      </w:r>
      <w:r>
        <w:rPr>
          <w:color w:val="0200C9"/>
          <w:sz w:val="24"/>
          <w:szCs w:val="24"/>
        </w:rPr>
        <w:br/>
        <w:br/>
        <w:t xml:space="preserve">In responses to the questionnaire, AT suggested 'to merge all 'Ca. Phytoplasma' species infecting Fragaria and Vaccinium into one category (no differentiation of symptoms, testing using universal phytoplasma tests).</w:t>
      </w:r>
      <w:r>
        <w:rPr>
          <w:color w:val="0200C9"/>
          <w:sz w:val="24"/>
          <w:szCs w:val="24"/>
        </w:rPr>
        <w:br/>
        <w:t xml:space="preserve">However, it is considered that listing individual species would not prevent measures to be based on symptoms. Testing with universal primers is also possible if all the phytoplasmas of Fragaria/Vaccinium are listed.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(2019); Croatia (2015); Czech Republic (2009); France (2017); Germany (2010); Greece (2019); Hungary (2011); Italy (2019); Italy/Sicilia (2020); Poland (1999); Slovakia (2000); Slovenia (2017);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0996a3fb74426de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When responding to the questionnaire, PL considered that plants for planting was not the main pathway. NL considered that economic impact was acceptable (Vaccinium not 'the main host'). 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Over the past few decades ‘Candidatus Phytoplasma solani’, belonging to the 16SrXII-A ribosomal subgroup, has been found to be associated with a range of plant diseases in different agro-ecosystems in many European countries and all over the world. It is thought likely that it has always been present in Europe, but has only been noticed in recent years. Diseases associated include bois noir in grapevines, 'stolbur' in e.g. tomatoes potatoes, and yellowing, reddening, decline, dwarfism, leaf malformation and degeneration diseases of other wild and cultivated plants (CABI, 2017). In strawberry it was associated with a disease called strawberry decline in Northern Italy, characterized by pronounced stunting and a very poor root system (Terlizzi et al., 2006); in Serbia, it was reported as associated with a reddening disease in Vaccinium corymbosum (Starović et al., 2013).</w:t>
      </w:r>
      <w:r>
        <w:rPr>
          <w:color w:val="F30000"/>
          <w:sz w:val="24"/>
          <w:szCs w:val="24"/>
        </w:rPr>
        <w:br/>
        <w:br/>
        <w:t xml:space="preserve">'Ca. P. solani’ is transmitted from plant to plant by the polyphagous planthopper Hyalesthes obsoletus (Cixiidae), which has a European origin and is ubiquitous in European countries. Although it can complete its life cycle on only a small number of plant species (e.g. Convolvulus), it feeds on a much wider range. Recent studies have demonstrated the presence of additional insect vectors of this phytoplasma in Europe, such as Reptalus panzeri (Mitrović et al., 2016), R. quinquecostatus (Chuche et al., 2016), and Anaceratagallia ribauti (Riedle-Bauer et al., 2008) and several others. This scenario highlights the extreme complexity of the ecology of both ‘Ca. P. solani’ and its insect vectors, underlying the difficulty in studying the epidemiology of diseases associated with this pathogen and in developing efficient control strategies. ‘Ca. P. solani’ is also transmitted by parasitic plants.</w:t>
      </w:r>
      <w:r>
        <w:rPr>
          <w:color w:val="F30000"/>
          <w:sz w:val="24"/>
          <w:szCs w:val="24"/>
        </w:rPr>
        <w:br/>
        <w:br/>
        <w:t xml:space="preserve">‘Ca. P. solani’ is transmissible by grafting and vegetative propagation (CABI, 2017; EFSA Panel on Plant Health, 2014), irrespective of whether the stock or the scion is infective (CABI, 2017), and can be disseminated with propagation material. In the European Union it is listed as a harmful organism necessitating restrictions on the import of plants in the family Solanaceae (CABI, 2017).</w:t>
      </w:r>
      <w:r>
        <w:rPr>
          <w:color w:val="F30000"/>
          <w:sz w:val="24"/>
          <w:szCs w:val="24"/>
        </w:rPr>
        <w:br/>
        <w:br/>
        <w:t xml:space="preserve">‘Ca. P. solani’ is not thought to be transmitted in the true seed of any of its hosts, but it can be transmitted by vegetative propagation of infected host plants (EFSA, 2014).</w:t>
      </w:r>
      <w:r>
        <w:rPr>
          <w:color w:val="F30000"/>
          <w:sz w:val="24"/>
          <w:szCs w:val="24"/>
        </w:rPr>
        <w:br/>
        <w:br/>
        <w:t xml:space="preserve">The Fruit SEWG considered that Vaccinium was a dead-end host and that plants for planting should not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‘Candidatus Phytoplasma solani’ can infect Vaccinium corymbosum where it is associated with yellowing and reddening as observed on the upper leaves and proliferating shoots; Starović et al (2013) indicated that these symptoms were similar to symptoms reported earlier by Valiunas et al (2004) in Vaccinium myrtillus which were associated with the presence of a ‘Ca. P. pruni’ -related strain.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other hosts, 'Candidatus Phytoplasma solani' infects grapevine ('bois noir' disease), producing leaf yellows (in whiteberried cultivars) or leaf reddening (in red-berried cultivars), downwards leaf rolling, irregular ripening of wood, growth reduction and shriveling and drying up of berries and bunches. Young grapevine plants can die following infection, while older plants tend to recover (Belli et al., 2010). In potato, 'Candidatus Phytoplasma solani' is associated with red discoloration of the top leaves, shortened internodes, early senescence and finally, plant wilting and death (Holeva et al. , 2014; Mitrovi et al., 2016). Early infection of tomato plants cause a development of numerous axillary buds. The flowers of infected plants are abnormally straight, they are sterile and have altered morphological development (CABI, 2020). Other crops can become infected due to vector dispersal. 'Ca. P. solani’ is naturally dispersed over fairly long distances by its planthopper vectors (EFSA, 2014; CABI, 2020).</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healthy propagation material, control of vector</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 (dead-end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(2017) Candidatus Phytoplasma solani (stolbur phytoplasma) </w:t>
      </w:r>
      <w:hyperlink r:id="rId63076a3fb744272b9" w:history="1">
        <w:r>
          <w:rPr>
            <w:color w:val="0200C9"/>
            <w:sz w:val="24"/>
            <w:szCs w:val="24"/>
          </w:rPr>
          <w:t xml:space="preserve">https://doi.org/10.1079/cabicompendium.108243</w:t>
        </w:r>
      </w:hyperlink>
      <w:r>
        <w:rPr>
          <w:color w:val="0200C9"/>
          <w:sz w:val="24"/>
          <w:szCs w:val="24"/>
        </w:rPr>
        <w:t xml:space="preserve"> (accessed 30/May/2024).</w:t>
      </w:r>
    </w:p>
    <w:p>
      <w:pPr>
        <w:numPr>
          <w:ilvl w:val="0"/>
          <w:numId w:val="1"/>
        </w:numPr>
        <w:spacing w:before="0" w:after="0" w:line="240" w:lineRule="auto"/>
        <w:jc w:val="left"/>
        <w:rPr>
          <w:color w:val="0200C9"/>
          <w:sz w:val="24"/>
          <w:szCs w:val="24"/>
        </w:rPr>
      </w:pPr>
      <w:r>
        <w:rPr>
          <w:color w:val="0200C9"/>
          <w:sz w:val="24"/>
          <w:szCs w:val="24"/>
        </w:rPr>
        <w:t xml:space="preserve">Chuche J, Danet JL, Salar P, Foissac X &amp; Thiéry D (2016). Transmission of 'Candidatus Phytoplasma solani' by Reptalus quinquecostatus (Hemiptera: Cixiidae). Annals of Applied Biology 169(2), 214-223. </w:t>
      </w:r>
      <w:hyperlink r:id="rId92436a3fb744272ea" w:history="1">
        <w:r>
          <w:rPr>
            <w:color w:val="0200C9"/>
            <w:sz w:val="24"/>
            <w:szCs w:val="24"/>
          </w:rPr>
          <w:t xml:space="preserve">http://onlinelibrary.wiley.com/journal/10.1111/</w:t>
        </w:r>
      </w:hyperlink>
      <w:r>
        <w:rPr>
          <w:color w:val="0200C9"/>
          <w:sz w:val="24"/>
          <w:szCs w:val="24"/>
        </w:rPr>
        <w:t xml:space="preserve">(ISSN)1744-7348</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'Candidatus Phytoplasma solani'. EFSA Journal, 12(12), 3924. </w:t>
      </w:r>
      <w:hyperlink r:id="rId71576a3fb74427318"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Hodgetts J, Flint LJ, Daly M, Harju VA, Skelton AL, Fox A, 2015. Identification of 'Candidatus Phytoplasma solani' (16Sr XII-A) infecting strawberry plants in the United Kingdom. New Disease Reports 31, 5. </w:t>
      </w:r>
      <w:hyperlink r:id="rId64316a3fb74427355" w:history="1">
        <w:r>
          <w:rPr>
            <w:color w:val="0200C9"/>
            <w:sz w:val="24"/>
            <w:szCs w:val="24"/>
          </w:rPr>
          <w:t xml:space="preserve">http://www.ndrs.org.uk/article.php?id=031005</w:t>
        </w:r>
      </w:hyperlink>
    </w:p>
    <w:p>
      <w:pPr>
        <w:numPr>
          <w:ilvl w:val="0"/>
          <w:numId w:val="1"/>
        </w:numPr>
        <w:spacing w:before="0" w:after="0" w:line="240" w:lineRule="auto"/>
        <w:jc w:val="left"/>
        <w:rPr>
          <w:color w:val="0200C9"/>
          <w:sz w:val="24"/>
          <w:szCs w:val="24"/>
        </w:rPr>
      </w:pPr>
      <w:r>
        <w:rPr>
          <w:color w:val="0200C9"/>
          <w:sz w:val="24"/>
          <w:szCs w:val="24"/>
        </w:rPr>
        <w:t xml:space="preserve">Mitrovic M, Jakovljevic M, Jovic J, Krstic O, Kosovac A, Trivellone V, Jermini M, Toševski I &amp; Cvrkovic T (2016). 'Candidatus Phytoplasma solani' genotypes associated with potato stolbur in Serbia and the role of Hyalesthes obsoletus and Reptalus panzeri (Hemiptera, Cixiidae) as natural vectors. European Journal of Plant Pathology 144(3), 619-630.</w:t>
      </w:r>
    </w:p>
    <w:p>
      <w:pPr>
        <w:numPr>
          <w:ilvl w:val="0"/>
          <w:numId w:val="1"/>
        </w:numPr>
        <w:spacing w:before="0" w:after="0" w:line="240" w:lineRule="auto"/>
        <w:jc w:val="left"/>
        <w:rPr>
          <w:color w:val="0200C9"/>
          <w:sz w:val="24"/>
          <w:szCs w:val="24"/>
        </w:rPr>
      </w:pPr>
      <w:r>
        <w:rPr>
          <w:color w:val="0200C9"/>
          <w:sz w:val="24"/>
          <w:szCs w:val="24"/>
        </w:rPr>
        <w:t xml:space="preserve">Quaglino F, Zhao Yan, Casati P, Bulgari D, Bianco PA, Wei Wei &amp; Davis RE (2013) 'Candidatus Phytoplasma solani', a novel taxon associated with stolbur- and bois noir-related diseases of plants. International Journal of Systematic and Evolutionary Microbiology 63(8). 2879-2894.</w:t>
      </w:r>
    </w:p>
    <w:p>
      <w:pPr>
        <w:numPr>
          <w:ilvl w:val="0"/>
          <w:numId w:val="1"/>
        </w:numPr>
        <w:spacing w:before="0" w:after="0" w:line="240" w:lineRule="auto"/>
        <w:jc w:val="left"/>
        <w:rPr>
          <w:color w:val="0200C9"/>
          <w:sz w:val="24"/>
          <w:szCs w:val="24"/>
        </w:rPr>
      </w:pPr>
      <w:r>
        <w:rPr>
          <w:color w:val="0200C9"/>
          <w:sz w:val="24"/>
          <w:szCs w:val="24"/>
        </w:rPr>
        <w:t xml:space="preserve">Riedle-Bauer M, Sára A &amp; Regner F (2008) Transmission of a stolbur phytoplasma by the agalliinae leafhopper Anaceratagallia ribauti (Hemiptera, Auchenorrhyncha, Cicadellidae). Journal of Phytopathology 156(11/12) 687-690.</w:t>
      </w:r>
    </w:p>
    <w:p>
      <w:pPr>
        <w:numPr>
          <w:ilvl w:val="0"/>
          <w:numId w:val="1"/>
        </w:numPr>
        <w:spacing w:before="0" w:after="0" w:line="240" w:lineRule="auto"/>
        <w:jc w:val="left"/>
        <w:rPr>
          <w:color w:val="0200C9"/>
          <w:sz w:val="24"/>
          <w:szCs w:val="24"/>
        </w:rPr>
      </w:pPr>
      <w:r>
        <w:rPr>
          <w:color w:val="0200C9"/>
          <w:sz w:val="24"/>
          <w:szCs w:val="24"/>
        </w:rPr>
        <w:t xml:space="preserve">Starović M, Kojic S, Kuzmanovic ST, Stojanovic SD, Pavlovic S &amp; Josic D (2013) First report of blueberry reddening disease in Serbia associated with 16SrXII-A (stolbur) phytoplasma. Plant Disease 97(12), 1563.</w:t>
      </w:r>
    </w:p>
    <w:p>
      <w:pPr>
        <w:numPr>
          <w:ilvl w:val="0"/>
          <w:numId w:val="1"/>
        </w:numPr>
        <w:spacing w:before="0" w:after="0" w:line="240" w:lineRule="auto"/>
        <w:jc w:val="left"/>
        <w:rPr>
          <w:color w:val="0200C9"/>
          <w:sz w:val="24"/>
          <w:szCs w:val="24"/>
        </w:rPr>
      </w:pPr>
      <w:r>
        <w:rPr>
          <w:color w:val="0200C9"/>
          <w:sz w:val="24"/>
          <w:szCs w:val="24"/>
        </w:rPr>
        <w:t xml:space="preserve">Terlizzi F, Babini AR &amp; Credi R (2006) First report of stolbur phytoplasma (16SrXII-A) on strawberry in Northern Italy. Plant Disease 90(6), 831.</w:t>
      </w:r>
    </w:p>
    <w:p>
      <w:pPr>
        <w:numPr>
          <w:ilvl w:val="0"/>
          <w:numId w:val="1"/>
        </w:numPr>
        <w:spacing w:before="0" w:after="0" w:line="240" w:lineRule="auto"/>
        <w:jc w:val="left"/>
        <w:rPr>
          <w:color w:val="0200C9"/>
          <w:sz w:val="24"/>
          <w:szCs w:val="24"/>
        </w:rPr>
      </w:pPr>
      <w:r>
        <w:rPr>
          <w:color w:val="0200C9"/>
          <w:sz w:val="24"/>
          <w:szCs w:val="24"/>
        </w:rPr>
        <w:t xml:space="preserve">Valiunas D, Alminaite A, Jomantiene R, Davis RE &amp; Maas JL (2004) Possible cause of European blueberry disease is related to North American milkweed yellows phytoplasma. Journal of Plant Pathology 86(2):135-140.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617147">
    <w:multiLevelType w:val="hybridMultilevel"/>
    <w:lvl w:ilvl="0" w:tplc="25120292">
      <w:start w:val="1"/>
      <w:numFmt w:val="decimal"/>
      <w:lvlText w:val="%1."/>
      <w:lvlJc w:val="left"/>
      <w:pPr>
        <w:ind w:left="720" w:hanging="360"/>
      </w:pPr>
    </w:lvl>
    <w:lvl w:ilvl="1" w:tplc="25120292" w:tentative="1">
      <w:start w:val="1"/>
      <w:numFmt w:val="lowerLetter"/>
      <w:lvlText w:val="%2."/>
      <w:lvlJc w:val="left"/>
      <w:pPr>
        <w:ind w:left="1440" w:hanging="360"/>
      </w:pPr>
    </w:lvl>
    <w:lvl w:ilvl="2" w:tplc="25120292" w:tentative="1">
      <w:start w:val="1"/>
      <w:numFmt w:val="lowerRoman"/>
      <w:lvlText w:val="%3."/>
      <w:lvlJc w:val="right"/>
      <w:pPr>
        <w:ind w:left="2160" w:hanging="180"/>
      </w:pPr>
    </w:lvl>
    <w:lvl w:ilvl="3" w:tplc="25120292" w:tentative="1">
      <w:start w:val="1"/>
      <w:numFmt w:val="decimal"/>
      <w:lvlText w:val="%4."/>
      <w:lvlJc w:val="left"/>
      <w:pPr>
        <w:ind w:left="2880" w:hanging="360"/>
      </w:pPr>
    </w:lvl>
    <w:lvl w:ilvl="4" w:tplc="25120292" w:tentative="1">
      <w:start w:val="1"/>
      <w:numFmt w:val="lowerLetter"/>
      <w:lvlText w:val="%5."/>
      <w:lvlJc w:val="left"/>
      <w:pPr>
        <w:ind w:left="3600" w:hanging="360"/>
      </w:pPr>
    </w:lvl>
    <w:lvl w:ilvl="5" w:tplc="25120292" w:tentative="1">
      <w:start w:val="1"/>
      <w:numFmt w:val="lowerRoman"/>
      <w:lvlText w:val="%6."/>
      <w:lvlJc w:val="right"/>
      <w:pPr>
        <w:ind w:left="4320" w:hanging="180"/>
      </w:pPr>
    </w:lvl>
    <w:lvl w:ilvl="6" w:tplc="25120292" w:tentative="1">
      <w:start w:val="1"/>
      <w:numFmt w:val="decimal"/>
      <w:lvlText w:val="%7."/>
      <w:lvlJc w:val="left"/>
      <w:pPr>
        <w:ind w:left="5040" w:hanging="360"/>
      </w:pPr>
    </w:lvl>
    <w:lvl w:ilvl="7" w:tplc="25120292" w:tentative="1">
      <w:start w:val="1"/>
      <w:numFmt w:val="lowerLetter"/>
      <w:lvlText w:val="%8."/>
      <w:lvlJc w:val="left"/>
      <w:pPr>
        <w:ind w:left="5760" w:hanging="360"/>
      </w:pPr>
    </w:lvl>
    <w:lvl w:ilvl="8" w:tplc="25120292" w:tentative="1">
      <w:start w:val="1"/>
      <w:numFmt w:val="lowerRoman"/>
      <w:lvlText w:val="%9."/>
      <w:lvlJc w:val="right"/>
      <w:pPr>
        <w:ind w:left="6480" w:hanging="180"/>
      </w:pPr>
    </w:lvl>
  </w:abstractNum>
  <w:abstractNum w:abstractNumId="23617146">
    <w:multiLevelType w:val="hybridMultilevel"/>
    <w:lvl w:ilvl="0" w:tplc="877684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617146">
    <w:abstractNumId w:val="23617146"/>
  </w:num>
  <w:num w:numId="23617147">
    <w:abstractNumId w:val="236171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5113449" Type="http://schemas.microsoft.com/office/2011/relationships/commentsExtended" Target="commentsExtended.xml"/><Relationship Id="rId90996a3fb74426deb" Type="http://schemas.openxmlformats.org/officeDocument/2006/relationships/hyperlink" Target="https://gd.eppo.int/" TargetMode="External"/><Relationship Id="rId63076a3fb744272b9" Type="http://schemas.openxmlformats.org/officeDocument/2006/relationships/hyperlink" Target="https://doi.org/10.1079/cabicompendium.108243" TargetMode="External"/><Relationship Id="rId92436a3fb744272ea" Type="http://schemas.openxmlformats.org/officeDocument/2006/relationships/hyperlink" Target="http://onlinelibrary.wiley.com/journal/10.1111/" TargetMode="External"/><Relationship Id="rId71576a3fb74427318" Type="http://schemas.openxmlformats.org/officeDocument/2006/relationships/hyperlink" Target="http://www.efsa.europa.eu/en/efsajournal/doc/3924.pdf" TargetMode="External"/><Relationship Id="rId64316a3fb74427355" Type="http://schemas.openxmlformats.org/officeDocument/2006/relationships/hyperlink" Target="http://www.ndrs.org.uk/article.php?id=03100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