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BSV (blueberry shock virus) (BLSHV0)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shock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F30000"/>
          <w:sz w:val="24"/>
          <w:szCs w:val="24"/>
        </w:rPr>
        <w:t xml:space="preserve">-</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lists 'Blueberry shock ilarvirus' but indicates that it does 'not occur in vaccinium in the EPPO region, but form a potential risk'. This may contradict minimum requirements for RNQP listing and therefore it was proposed to continue the assessment. In the responses to the questionnaire, NL commented that because of its sever impact and absence, the disease could qualify for quarantine status.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The introduction of BlShV into new areas is primarily by virus-infecting planting stock (Polashock &amp; Hillman, 2017). Once present the virus is also pollen and seed transmitted, and by transmitted by pollen feeding arthropods (Bristow &amp; Martin, 1997; Martin &amp; Tzanetakis,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Blueberry: In the year of the first symptoms of blight losses can be 34-90%, recovery limits losses in subsequent years (Bristow and Martin, 2002). For a European blueberry grower, this is not acceptable.</w:t>
      </w:r>
      <w:r>
        <w:rPr>
          <w:color w:val="0200C9"/>
          <w:sz w:val="24"/>
          <w:szCs w:val="24"/>
        </w:rPr>
        <w:br/>
        <w:t xml:space="preserve">Cranberry: The average marketable berry numbers and the average berry weight were significantly lower in symptomatic uprights. Although bloom returned in uprights in the first and second year after observation of initial symptoms, bloom was still lower (return bloom varied between 5 – 79% of the original bloom) (Thomas-Sharma et al., 2018). For European growers this is not acceptable.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Pollen transmission can cause infection of neighboring crops (EFSA, PHL,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Start with virus-free material (certified material).</w:t>
      </w:r>
      <w:r>
        <w:rPr>
          <w:color w:val="606060"/>
          <w:sz w:val="24"/>
          <w:szCs w:val="24"/>
        </w:rPr>
        <w:br/>
        <w:t xml:space="preserve">Once established, other measures mighy not prevent infection (pollination by bees is necessary for production of berries) (Bristow &amp; Martin, 1999).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reports outside North America. It should be further considered for regulation as a Quarantine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Bristow PR &amp; Martin RR (1999) Transmission and the role of honeybees in field spread of Blueberry shock Ilarvirus, a pollen-bore virus of highbush blueberry. Phytopathology 89: 124-130.</w:t>
      </w:r>
    </w:p>
    <w:p>
      <w:pPr>
        <w:numPr>
          <w:ilvl w:val="0"/>
          <w:numId w:val="1"/>
        </w:numPr>
        <w:spacing w:before="0" w:after="0" w:line="240" w:lineRule="auto"/>
        <w:jc w:val="left"/>
        <w:rPr>
          <w:color w:val="0200C9"/>
          <w:sz w:val="24"/>
          <w:szCs w:val="24"/>
        </w:rPr>
      </w:pPr>
      <w:r>
        <w:rPr>
          <w:color w:val="0200C9"/>
          <w:sz w:val="24"/>
          <w:szCs w:val="24"/>
        </w:rPr>
        <w:t xml:space="preserve">Bristow PR &amp; Martin RR (2002) Recovery of plants infected with Blueberry Shock Ilarvirus (BlShV). Acta Horticulturae 573: 85-89.</w:t>
      </w:r>
    </w:p>
    <w:p>
      <w:pPr>
        <w:numPr>
          <w:ilvl w:val="0"/>
          <w:numId w:val="1"/>
        </w:numPr>
        <w:spacing w:before="0" w:after="0" w:line="240" w:lineRule="auto"/>
        <w:jc w:val="left"/>
        <w:rPr>
          <w:color w:val="0200C9"/>
          <w:sz w:val="24"/>
          <w:szCs w:val="24"/>
        </w:rPr>
      </w:pPr>
      <w:r>
        <w:rPr>
          <w:color w:val="0200C9"/>
          <w:sz w:val="24"/>
          <w:szCs w:val="24"/>
        </w:rPr>
        <w:t xml:space="preserve">Martin RR &amp; Tzanetakis IE (2018) High risk blueberry viruses by region in North America; implications for certification, nurseries, and fruit production. Viruses 10(7), 342. doi: 10.3390/v10070342. PMID: 29949859; PMCID: PMC6070900.</w:t>
      </w:r>
    </w:p>
    <w:p>
      <w:pPr>
        <w:numPr>
          <w:ilvl w:val="0"/>
          <w:numId w:val="1"/>
        </w:numPr>
        <w:spacing w:before="0" w:after="0" w:line="240" w:lineRule="auto"/>
        <w:jc w:val="left"/>
        <w:rPr>
          <w:color w:val="0200C9"/>
          <w:sz w:val="24"/>
          <w:szCs w:val="24"/>
        </w:rPr>
      </w:pPr>
      <w:r>
        <w:rPr>
          <w:color w:val="0200C9"/>
          <w:sz w:val="24"/>
          <w:szCs w:val="24"/>
        </w:rPr>
        <w:t xml:space="preserve">Polashock JJ &amp; Billman BI (2017) Shock. In Compendium of blueberry, cranberry and lingonberry diseases and pests. (eds Polashok, JJ, Caruso FL, Averill AL &amp; Schilder, AC) American Phytopathological Society, St. Paul, Minesota. 72-73.</w:t>
      </w:r>
    </w:p>
    <w:p>
      <w:pPr>
        <w:numPr>
          <w:ilvl w:val="0"/>
          <w:numId w:val="1"/>
        </w:numPr>
        <w:spacing w:before="0" w:after="0" w:line="240" w:lineRule="auto"/>
        <w:jc w:val="left"/>
        <w:rPr>
          <w:color w:val="0200C9"/>
          <w:sz w:val="24"/>
          <w:szCs w:val="24"/>
        </w:rPr>
      </w:pPr>
      <w:r>
        <w:rPr>
          <w:color w:val="0200C9"/>
          <w:sz w:val="24"/>
          <w:szCs w:val="24"/>
        </w:rPr>
        <w:t xml:space="preserve">Saad N, Olmstead JW, Jones JB, Varsani A &amp; Harmon PF (2021) Known and new emerging viruses infecting blueberry. Plants 14(10), 2172. doi: 10.3390/plants10102172. PMID: 34685980; PMCID: PMC8539497.</w:t>
      </w:r>
    </w:p>
    <w:p>
      <w:pPr>
        <w:numPr>
          <w:ilvl w:val="0"/>
          <w:numId w:val="1"/>
        </w:numPr>
        <w:spacing w:before="0" w:after="0" w:line="240" w:lineRule="auto"/>
        <w:jc w:val="left"/>
        <w:rPr>
          <w:color w:val="0200C9"/>
          <w:sz w:val="24"/>
          <w:szCs w:val="24"/>
        </w:rPr>
      </w:pPr>
      <w:r>
        <w:rPr>
          <w:color w:val="0200C9"/>
          <w:sz w:val="24"/>
          <w:szCs w:val="24"/>
        </w:rPr>
        <w:t xml:space="preserve">Sayers EW, Bolton EE, Brister JR, Canese K, Chan J, Comeau DC, Connor R, Funk K, Kelly C, Kim S, Madej T, Marchler-Bauer A, Lanczycki C, Lathrop S, Lu Z, Thibaud-Nissen F, Murphy T, Phan L, Skripchenko Y, Tse T, Wang J, Williams R, Trawick BW, Pruitt KD, Sherry ST (2022) Database resources of the national center for biotechnology information. Nucleic Acids Res. 2022 Jan 7;50(D1):D20-D26. doi: 10.1093/nar/gkab1112. PMID: 34850941; PMCID: PMC8728269. (last accessed 24/Apr/2024)</w:t>
      </w:r>
    </w:p>
    <w:p>
      <w:pPr>
        <w:numPr>
          <w:ilvl w:val="0"/>
          <w:numId w:val="1"/>
        </w:numPr>
        <w:spacing w:before="0" w:after="0" w:line="240" w:lineRule="auto"/>
        <w:jc w:val="left"/>
        <w:rPr>
          <w:color w:val="0200C9"/>
          <w:sz w:val="24"/>
          <w:szCs w:val="24"/>
        </w:rPr>
      </w:pPr>
      <w:r>
        <w:rPr>
          <w:color w:val="0200C9"/>
          <w:sz w:val="24"/>
          <w:szCs w:val="24"/>
        </w:rPr>
        <w:t xml:space="preserve">Thomas-Sharma , S., Wells-Hansen., L., Page, R., Kartanos, V., Saalau-Rojas, E., Lockhart, B.E.L., McManus, P.S. (2018) Characterization of Blueberry shock virus, an emerging Ilarvirus in cranberry. Plant Disease 102: 91-97.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82479">
    <w:multiLevelType w:val="hybridMultilevel"/>
    <w:lvl w:ilvl="0" w:tplc="11537143">
      <w:start w:val="1"/>
      <w:numFmt w:val="decimal"/>
      <w:lvlText w:val="%1."/>
      <w:lvlJc w:val="left"/>
      <w:pPr>
        <w:ind w:left="720" w:hanging="360"/>
      </w:pPr>
    </w:lvl>
    <w:lvl w:ilvl="1" w:tplc="11537143" w:tentative="1">
      <w:start w:val="1"/>
      <w:numFmt w:val="lowerLetter"/>
      <w:lvlText w:val="%2."/>
      <w:lvlJc w:val="left"/>
      <w:pPr>
        <w:ind w:left="1440" w:hanging="360"/>
      </w:pPr>
    </w:lvl>
    <w:lvl w:ilvl="2" w:tplc="11537143" w:tentative="1">
      <w:start w:val="1"/>
      <w:numFmt w:val="lowerRoman"/>
      <w:lvlText w:val="%3."/>
      <w:lvlJc w:val="right"/>
      <w:pPr>
        <w:ind w:left="2160" w:hanging="180"/>
      </w:pPr>
    </w:lvl>
    <w:lvl w:ilvl="3" w:tplc="11537143" w:tentative="1">
      <w:start w:val="1"/>
      <w:numFmt w:val="decimal"/>
      <w:lvlText w:val="%4."/>
      <w:lvlJc w:val="left"/>
      <w:pPr>
        <w:ind w:left="2880" w:hanging="360"/>
      </w:pPr>
    </w:lvl>
    <w:lvl w:ilvl="4" w:tplc="11537143" w:tentative="1">
      <w:start w:val="1"/>
      <w:numFmt w:val="lowerLetter"/>
      <w:lvlText w:val="%5."/>
      <w:lvlJc w:val="left"/>
      <w:pPr>
        <w:ind w:left="3600" w:hanging="360"/>
      </w:pPr>
    </w:lvl>
    <w:lvl w:ilvl="5" w:tplc="11537143" w:tentative="1">
      <w:start w:val="1"/>
      <w:numFmt w:val="lowerRoman"/>
      <w:lvlText w:val="%6."/>
      <w:lvlJc w:val="right"/>
      <w:pPr>
        <w:ind w:left="4320" w:hanging="180"/>
      </w:pPr>
    </w:lvl>
    <w:lvl w:ilvl="6" w:tplc="11537143" w:tentative="1">
      <w:start w:val="1"/>
      <w:numFmt w:val="decimal"/>
      <w:lvlText w:val="%7."/>
      <w:lvlJc w:val="left"/>
      <w:pPr>
        <w:ind w:left="5040" w:hanging="360"/>
      </w:pPr>
    </w:lvl>
    <w:lvl w:ilvl="7" w:tplc="11537143" w:tentative="1">
      <w:start w:val="1"/>
      <w:numFmt w:val="lowerLetter"/>
      <w:lvlText w:val="%8."/>
      <w:lvlJc w:val="left"/>
      <w:pPr>
        <w:ind w:left="5760" w:hanging="360"/>
      </w:pPr>
    </w:lvl>
    <w:lvl w:ilvl="8" w:tplc="11537143" w:tentative="1">
      <w:start w:val="1"/>
      <w:numFmt w:val="lowerRoman"/>
      <w:lvlText w:val="%9."/>
      <w:lvlJc w:val="right"/>
      <w:pPr>
        <w:ind w:left="6480" w:hanging="180"/>
      </w:pPr>
    </w:lvl>
  </w:abstractNum>
  <w:abstractNum w:abstractNumId="79582478">
    <w:multiLevelType w:val="hybridMultilevel"/>
    <w:lvl w:ilvl="0" w:tplc="32120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82478">
    <w:abstractNumId w:val="79582478"/>
  </w:num>
  <w:num w:numId="79582479">
    <w:abstractNumId w:val="795824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6488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