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70646ab6891cd9dd8"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Prunus armeniaca / Prunus persica</w:t>
      </w:r>
      <w:r>
        <w:rPr>
          <w:color w:val="606060"/>
          <w:sz w:val="24"/>
          <w:szCs w:val="24"/>
        </w:rPr>
        <w:br/>
        <w:t xml:space="preserve">Affected trees often show a general decline in vigour a year or more before the entire tree collapses. Trees often die in circular areas within an orchard; the circular area expands each year as the fungus grows along roots of infected trees to roots of adjacent healthy trees. Tree death usually occurs in late spring. Aboveground symptoms can be easily confused with any other root problem. All stone fruit rootstocks are susceptible to Armillaria root rot. Generally, once an apricot tree (or any other tree) becomes infected with Armillaria mellea, it cannot be saved and should be removed (UCARN,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Remarks: Once there, management options for Armillaria root rot are extremely limited, since Armillaria can survive in infected root pieces for decades, crop rotation has very little effect in reducing inoculum potential. In France, professional operators can bear the current level of presence in fields (with no regulation in place) but they worry about the possible spreading of this pest due to infested plant material. Production period for Prunus is earlier in the season than for nuts, figs or pome fruits, allowing earlier detection, managing the pest earlier in the season (Infected plants are destroyed and soil removed), and consequently causing less impact. Further research programs on resistant rootstocks are requested by producers.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63926ab6891cda314"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35576ab6891cda397"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Guillaumin JJ, Pierson J &amp; Grassely C (1991) The susceptibility to Armillaria mellea of different Prunus species used as stone fruit rootstocks. Scientia Horticulturae 46, 43-54.</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21176ab6891cda40f"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80876ab6891cda479"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56926ab6891cda49d"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64436ab6891cda4be"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46766ab6891cda54d"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24406ab6891cda56f" w:history="1">
        <w:r>
          <w:rPr>
            <w:color w:val="0200C9"/>
            <w:sz w:val="24"/>
            <w:szCs w:val="24"/>
          </w:rPr>
          <w:t xml:space="preserve">https://ipm.ucanr.edu/legacy_assets/pdf/pmg/pmgapricot.pdf</w:t>
        </w:r>
      </w:hyperlink>
      <w:r>
        <w:rPr>
          <w:color w:val="0200C9"/>
          <w:sz w:val="24"/>
          <w:szCs w:val="24"/>
        </w:rPr>
        <w:t xml:space="preserve"> (last accessed 24/Apr/2024)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96890">
    <w:multiLevelType w:val="hybridMultilevel"/>
    <w:lvl w:ilvl="0" w:tplc="36659569">
      <w:start w:val="1"/>
      <w:numFmt w:val="decimal"/>
      <w:lvlText w:val="%1."/>
      <w:lvlJc w:val="left"/>
      <w:pPr>
        <w:ind w:left="720" w:hanging="360"/>
      </w:pPr>
    </w:lvl>
    <w:lvl w:ilvl="1" w:tplc="36659569" w:tentative="1">
      <w:start w:val="1"/>
      <w:numFmt w:val="lowerLetter"/>
      <w:lvlText w:val="%2."/>
      <w:lvlJc w:val="left"/>
      <w:pPr>
        <w:ind w:left="1440" w:hanging="360"/>
      </w:pPr>
    </w:lvl>
    <w:lvl w:ilvl="2" w:tplc="36659569" w:tentative="1">
      <w:start w:val="1"/>
      <w:numFmt w:val="lowerRoman"/>
      <w:lvlText w:val="%3."/>
      <w:lvlJc w:val="right"/>
      <w:pPr>
        <w:ind w:left="2160" w:hanging="180"/>
      </w:pPr>
    </w:lvl>
    <w:lvl w:ilvl="3" w:tplc="36659569" w:tentative="1">
      <w:start w:val="1"/>
      <w:numFmt w:val="decimal"/>
      <w:lvlText w:val="%4."/>
      <w:lvlJc w:val="left"/>
      <w:pPr>
        <w:ind w:left="2880" w:hanging="360"/>
      </w:pPr>
    </w:lvl>
    <w:lvl w:ilvl="4" w:tplc="36659569" w:tentative="1">
      <w:start w:val="1"/>
      <w:numFmt w:val="lowerLetter"/>
      <w:lvlText w:val="%5."/>
      <w:lvlJc w:val="left"/>
      <w:pPr>
        <w:ind w:left="3600" w:hanging="360"/>
      </w:pPr>
    </w:lvl>
    <w:lvl w:ilvl="5" w:tplc="36659569" w:tentative="1">
      <w:start w:val="1"/>
      <w:numFmt w:val="lowerRoman"/>
      <w:lvlText w:val="%6."/>
      <w:lvlJc w:val="right"/>
      <w:pPr>
        <w:ind w:left="4320" w:hanging="180"/>
      </w:pPr>
    </w:lvl>
    <w:lvl w:ilvl="6" w:tplc="36659569" w:tentative="1">
      <w:start w:val="1"/>
      <w:numFmt w:val="decimal"/>
      <w:lvlText w:val="%7."/>
      <w:lvlJc w:val="left"/>
      <w:pPr>
        <w:ind w:left="5040" w:hanging="360"/>
      </w:pPr>
    </w:lvl>
    <w:lvl w:ilvl="7" w:tplc="36659569" w:tentative="1">
      <w:start w:val="1"/>
      <w:numFmt w:val="lowerLetter"/>
      <w:lvlText w:val="%8."/>
      <w:lvlJc w:val="left"/>
      <w:pPr>
        <w:ind w:left="5760" w:hanging="360"/>
      </w:pPr>
    </w:lvl>
    <w:lvl w:ilvl="8" w:tplc="36659569" w:tentative="1">
      <w:start w:val="1"/>
      <w:numFmt w:val="lowerRoman"/>
      <w:lvlText w:val="%9."/>
      <w:lvlJc w:val="right"/>
      <w:pPr>
        <w:ind w:left="6480" w:hanging="180"/>
      </w:pPr>
    </w:lvl>
  </w:abstractNum>
  <w:abstractNum w:abstractNumId="65296889">
    <w:multiLevelType w:val="hybridMultilevel"/>
    <w:lvl w:ilvl="0" w:tplc="74611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96889">
    <w:abstractNumId w:val="65296889"/>
  </w:num>
  <w:num w:numId="65296890">
    <w:abstractNumId w:val="65296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7614940" Type="http://schemas.microsoft.com/office/2011/relationships/commentsExtended" Target="commentsExtended.xml"/><Relationship Id="rId70646ab6891cd9dd8" Type="http://schemas.openxmlformats.org/officeDocument/2006/relationships/hyperlink" Target="https://www.gbif.org/fr/species/2536891" TargetMode="External"/><Relationship Id="rId63926ab6891cda314" Type="http://schemas.openxmlformats.org/officeDocument/2006/relationships/hyperlink" Target="https://doi.org/10.1079/cabicompendium.7002" TargetMode="External"/><Relationship Id="rId35576ab6891cda397" Type="http://schemas.openxmlformats.org/officeDocument/2006/relationships/hyperlink" Target="https://doi.org/10.29328/journal.jpsp.1001031" TargetMode="External"/><Relationship Id="rId21176ab6891cda40f" Type="http://schemas.openxmlformats.org/officeDocument/2006/relationships/hyperlink" Target="https://doi.org/10.3390/pathogens10010076" TargetMode="External"/><Relationship Id="rId80876ab6891cda479" Type="http://schemas.openxmlformats.org/officeDocument/2006/relationships/hyperlink" Target="https://www.zobodat.at/pdf/Berichte-Bayerischen-Bot-Ges-Erforschung-Flora_61_0115-0134.pdf" TargetMode="External"/><Relationship Id="rId56926ab6891cda49d" Type="http://schemas.openxmlformats.org/officeDocument/2006/relationships/hyperlink" Target="https://doi.org/10.3390/f8070235" TargetMode="External"/><Relationship Id="rId64436ab6891cda4be" Type="http://schemas.openxmlformats.org/officeDocument/2006/relationships/hyperlink" Target="https://www.verspreidingsatlas.nl/0005040" TargetMode="External"/><Relationship Id="rId46766ab6891cda54d" Type="http://schemas.openxmlformats.org/officeDocument/2006/relationships/hyperlink" Target="https://ucanr.edu/datastoreFiles/391-47.pdf" TargetMode="External"/><Relationship Id="rId24406ab6891cda56f" Type="http://schemas.openxmlformats.org/officeDocument/2006/relationships/hyperlink" Target="https://ipm.ucanr.edu/legacy_assets/pdf/pmg/pmgaprico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