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76016ab689328ede2"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responses to the questionnaire, NL, PL and SI supported deregulation. NL and SI considered that plants for planting was not the 'main' pathway. NL and PL considered that economic impact was acceptable.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Juglans regia:</w:t>
      </w:r>
      <w:r>
        <w:rPr>
          <w:color w:val="606060"/>
          <w:sz w:val="24"/>
          <w:szCs w:val="24"/>
        </w:rPr>
        <w:br/>
        <w:t xml:space="preserve">The severity of this fungus disease depends on the rootstock and the strain of A. mellea. The pathogen invades the roots, crown and basal trunk, eventually girdling the crown region and destroying the entire root system causing death of the tree. Symptoms of the disease are creamy white, fan-shaped plaques of fungal mycelia beneath the bark. After rains in the fall or spring, a cluster of mushrooms often appears at the base of infected trees. The fungus develops most rapidly in moist cool soil. It can survive for many years in dead or living roots of many different species of trees. Generally, clusters of trees may be infected at one or several sites in the orchard. A localized problem but can cause 25% yield loss in infected orchards (UCARN, 1998). However there are conflicting reports on the impact of Armillaria mellea on walnut, which suggests that there may be a great deal of variation between walnut species, pathogen strain and environment. Walnut on rootstock ‘Paradox’ seemed to survive better than its parents (McGranahan &amp; Leslie, 1990); ‘Pradox’ is a hybrid of J. hindsii and J. regia, and is more vigorous (Baumgartner et al., 2013).</w:t>
      </w:r>
      <w:r>
        <w:rPr>
          <w:color w:val="606060"/>
          <w:sz w:val="24"/>
          <w:szCs w:val="24"/>
        </w:rP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Once there, management options for Armillaria root rot are extremely limited, since Armillaria can survive in infected root pieces for decades, crop rotation has very little effect in reducing inoculum potential.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23546ab689328f352"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78866ab689328f3d8"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91846ab689328f43d"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16846ab689328f4a8"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45626ab689328f4cc"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50046ab689328f4ee"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36276ab689328f58b"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71356ab689328f5ad" w:history="1">
        <w:r>
          <w:rPr>
            <w:color w:val="0200C9"/>
            <w:sz w:val="24"/>
            <w:szCs w:val="24"/>
          </w:rPr>
          <w:t xml:space="preserve">https://ipm.ucanr.edu/legacy_assets/pdf/pmg/pmgapricot.pdf</w:t>
        </w:r>
      </w:hyperlink>
      <w:r>
        <w:rPr>
          <w:color w:val="0200C9"/>
          <w:sz w:val="24"/>
          <w:szCs w:val="24"/>
        </w:rPr>
        <w:t xml:space="preserve"> (last accessed 24/Apr/2024)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42677">
    <w:multiLevelType w:val="hybridMultilevel"/>
    <w:lvl w:ilvl="0" w:tplc="86641074">
      <w:start w:val="1"/>
      <w:numFmt w:val="decimal"/>
      <w:lvlText w:val="%1."/>
      <w:lvlJc w:val="left"/>
      <w:pPr>
        <w:ind w:left="720" w:hanging="360"/>
      </w:pPr>
    </w:lvl>
    <w:lvl w:ilvl="1" w:tplc="86641074" w:tentative="1">
      <w:start w:val="1"/>
      <w:numFmt w:val="lowerLetter"/>
      <w:lvlText w:val="%2."/>
      <w:lvlJc w:val="left"/>
      <w:pPr>
        <w:ind w:left="1440" w:hanging="360"/>
      </w:pPr>
    </w:lvl>
    <w:lvl w:ilvl="2" w:tplc="86641074" w:tentative="1">
      <w:start w:val="1"/>
      <w:numFmt w:val="lowerRoman"/>
      <w:lvlText w:val="%3."/>
      <w:lvlJc w:val="right"/>
      <w:pPr>
        <w:ind w:left="2160" w:hanging="180"/>
      </w:pPr>
    </w:lvl>
    <w:lvl w:ilvl="3" w:tplc="86641074" w:tentative="1">
      <w:start w:val="1"/>
      <w:numFmt w:val="decimal"/>
      <w:lvlText w:val="%4."/>
      <w:lvlJc w:val="left"/>
      <w:pPr>
        <w:ind w:left="2880" w:hanging="360"/>
      </w:pPr>
    </w:lvl>
    <w:lvl w:ilvl="4" w:tplc="86641074" w:tentative="1">
      <w:start w:val="1"/>
      <w:numFmt w:val="lowerLetter"/>
      <w:lvlText w:val="%5."/>
      <w:lvlJc w:val="left"/>
      <w:pPr>
        <w:ind w:left="3600" w:hanging="360"/>
      </w:pPr>
    </w:lvl>
    <w:lvl w:ilvl="5" w:tplc="86641074" w:tentative="1">
      <w:start w:val="1"/>
      <w:numFmt w:val="lowerRoman"/>
      <w:lvlText w:val="%6."/>
      <w:lvlJc w:val="right"/>
      <w:pPr>
        <w:ind w:left="4320" w:hanging="180"/>
      </w:pPr>
    </w:lvl>
    <w:lvl w:ilvl="6" w:tplc="86641074" w:tentative="1">
      <w:start w:val="1"/>
      <w:numFmt w:val="decimal"/>
      <w:lvlText w:val="%7."/>
      <w:lvlJc w:val="left"/>
      <w:pPr>
        <w:ind w:left="5040" w:hanging="360"/>
      </w:pPr>
    </w:lvl>
    <w:lvl w:ilvl="7" w:tplc="86641074" w:tentative="1">
      <w:start w:val="1"/>
      <w:numFmt w:val="lowerLetter"/>
      <w:lvlText w:val="%8."/>
      <w:lvlJc w:val="left"/>
      <w:pPr>
        <w:ind w:left="5760" w:hanging="360"/>
      </w:pPr>
    </w:lvl>
    <w:lvl w:ilvl="8" w:tplc="86641074" w:tentative="1">
      <w:start w:val="1"/>
      <w:numFmt w:val="lowerRoman"/>
      <w:lvlText w:val="%9."/>
      <w:lvlJc w:val="right"/>
      <w:pPr>
        <w:ind w:left="6480" w:hanging="180"/>
      </w:pPr>
    </w:lvl>
  </w:abstractNum>
  <w:abstractNum w:abstractNumId="66142676">
    <w:multiLevelType w:val="hybridMultilevel"/>
    <w:lvl w:ilvl="0" w:tplc="49033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42676">
    <w:abstractNumId w:val="66142676"/>
  </w:num>
  <w:num w:numId="66142677">
    <w:abstractNumId w:val="661426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8233162" Type="http://schemas.microsoft.com/office/2011/relationships/commentsExtended" Target="commentsExtended.xml"/><Relationship Id="rId76016ab689328ede2" Type="http://schemas.openxmlformats.org/officeDocument/2006/relationships/hyperlink" Target="https://www.gbif.org/fr/species/2536891" TargetMode="External"/><Relationship Id="rId23546ab689328f352" Type="http://schemas.openxmlformats.org/officeDocument/2006/relationships/hyperlink" Target="https://doi.org/10.1079/cabicompendium.7002" TargetMode="External"/><Relationship Id="rId78866ab689328f3d8" Type="http://schemas.openxmlformats.org/officeDocument/2006/relationships/hyperlink" Target="https://doi.org/10.29328/journal.jpsp.1001031" TargetMode="External"/><Relationship Id="rId91846ab689328f43d" Type="http://schemas.openxmlformats.org/officeDocument/2006/relationships/hyperlink" Target="https://doi.org/10.3390/pathogens10010076" TargetMode="External"/><Relationship Id="rId16846ab689328f4a8" Type="http://schemas.openxmlformats.org/officeDocument/2006/relationships/hyperlink" Target="https://www.zobodat.at/pdf/Berichte-Bayerischen-Bot-Ges-Erforschung-Flora_61_0115-0134.pdf" TargetMode="External"/><Relationship Id="rId45626ab689328f4cc" Type="http://schemas.openxmlformats.org/officeDocument/2006/relationships/hyperlink" Target="https://doi.org/10.3390/f8070235" TargetMode="External"/><Relationship Id="rId50046ab689328f4ee" Type="http://schemas.openxmlformats.org/officeDocument/2006/relationships/hyperlink" Target="https://www.verspreidingsatlas.nl/0005040" TargetMode="External"/><Relationship Id="rId36276ab689328f58b" Type="http://schemas.openxmlformats.org/officeDocument/2006/relationships/hyperlink" Target="https://ucanr.edu/datastoreFiles/391-47.pdf" TargetMode="External"/><Relationship Id="rId71356ab689328f5ad" Type="http://schemas.openxmlformats.org/officeDocument/2006/relationships/hyperlink" Target="https://ipm.ucanr.edu/legacy_assets/pdf/pmg/pmgaprico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