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Foveavirus latensarmeniacae (apricot latent virus) (ALV000)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Apricot latent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virus is listed in the corresponding PM 4 Standard as peach astroid spot agent. However, this was noted in a later stage of the RNQP project part 2 and a full assessment was performed. In the responses to the questionnaire.</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seems to be the only pathway (Grimová &amp; Ryšánek , 2012). Seed transmission is likely absent: seed from ApLV infected and clearly infected GF-305 plants did not result in ApLV infected seedlings; the seedlings were observed for two years (Zemcic, 2006, cited in Nemchinov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Prunus armeniaca is mostly a symptomless host of ApLV, with exception of a few cultivars like Tirynthos and Haward. In these cultivars, it induces symptoms of chlorotic blotching and/or a malformation of the new leaves and shoots (Grimová et al., 2010). In Spain, Leaf and fruit samples from 160 trees from 40 orchards were collected randomly for reverse transcription (RT)-PCR analysis, out of which 2 trees tested positive for ApLV. None of them showed visual disease symptoms. Even though no symptoms were observed in apricot in Spain, the authors could not discard that the infection could affect fruit production or flowering or cause a synergistic effect in mixed infection with other stone fruit viruses, a risk especially relevant considering the total area of cultivated apricot (García-Ibarra et al. 2010). In a field survey in Turkey, an overall incidence of 1.3% was detected for ApLV, but no tree was symptomatic (Usta et al. 2007).</w:t>
      </w:r>
      <w:r>
        <w:rPr>
          <w:color w:val="F30000"/>
          <w:sz w:val="24"/>
          <w:szCs w:val="24"/>
        </w:rPr>
        <w:br/>
        <w:t xml:space="preserve">[Remark: In responses to the questionnaire, AT commented that economic impact was not clear. Consequently, AT supported that measures are restricted to (pre-basic) mother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All damage noted comes from laboratory experiments. Apricot (P. armeniaca) is mostly a symptomless host of ApLV, with exception of a few cultivars like Tirynthos and Haward (Grimová et al., 2010). The EWG noted that these cultivars are not used commercially but mainly for laboratory research. Graft experiments have shown that ApLV can infect other Prunus spp. but remains symptomless, except for peach (Grimová &amp; Ryšánek, 2012). Natural hosts from the American peach asteroid spot disease isolates include Prunus persica, P. armeniaca, P. andersonii., P. avium, P. amygdalis, P. domestica, P. myrobolana, P. salicina, P. spinosa, P. mume, P. mahaleb, P. bokhariensis, P. angustifolia (in Nemchinov et al., 2011).</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Inclusion in a certification scheme can prevent introduction of ApLV in apricot. Inspection is not reliable. Development of a serological test is likely not feasible due to low particle density in Prunus plants. Molecular test methods would have to be evaluated/developed. RT PCR testing in the frame of a certification scheme would likely be suitable. However, currently there are no commercially available tests and no validated diagnostic protocols (Peiro et al. 2005; Grimová and Ryšánek 2012).</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mostly symptomless causing minimal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(2001) Certification scheme for almond, apricot, peach and plum. EPPO Bulletin 31, 463-478</w:t>
      </w:r>
    </w:p>
    <w:p>
      <w:pPr>
        <w:numPr>
          <w:ilvl w:val="0"/>
          <w:numId w:val="1"/>
        </w:numPr>
        <w:spacing w:before="0" w:after="0" w:line="240" w:lineRule="auto"/>
        <w:jc w:val="left"/>
        <w:rPr>
          <w:color w:val="0200C9"/>
          <w:sz w:val="24"/>
          <w:szCs w:val="24"/>
        </w:rPr>
      </w:pPr>
      <w:r>
        <w:rPr>
          <w:color w:val="0200C9"/>
          <w:sz w:val="24"/>
          <w:szCs w:val="24"/>
        </w:rPr>
        <w:t xml:space="preserve">García-Ibarra A, Martínez-Gómez P, Rubio M, Dicenta F, Soler A, Pallás V &amp; Sánchez-Navarro JA (2010) First Report of Apricot latent virus and Plum bark necrosis stem pitting-associated virus in Apricot from Spain. Plant Disease 94(2) 275.</w:t>
      </w:r>
    </w:p>
    <w:p>
      <w:pPr>
        <w:numPr>
          <w:ilvl w:val="0"/>
          <w:numId w:val="1"/>
        </w:numPr>
        <w:spacing w:before="0" w:after="0" w:line="240" w:lineRule="auto"/>
        <w:jc w:val="left"/>
        <w:rPr>
          <w:color w:val="0200C9"/>
          <w:sz w:val="24"/>
          <w:szCs w:val="24"/>
        </w:rPr>
      </w:pPr>
      <w:r>
        <w:rPr>
          <w:color w:val="0200C9"/>
          <w:sz w:val="24"/>
          <w:szCs w:val="24"/>
        </w:rPr>
        <w:t xml:space="preserve">Gentit P, Foissac X, Svanella-Dumas L, Peypelut M, Candresse T (2001) Variants of Apricot latent foveavirus</w:t>
      </w:r>
    </w:p>
    <w:p>
      <w:pPr>
        <w:numPr>
          <w:ilvl w:val="0"/>
          <w:numId w:val="1"/>
        </w:numPr>
        <w:spacing w:before="0" w:after="0" w:line="240" w:lineRule="auto"/>
        <w:jc w:val="left"/>
        <w:rPr>
          <w:color w:val="0200C9"/>
          <w:sz w:val="24"/>
          <w:szCs w:val="24"/>
        </w:rPr>
      </w:pPr>
      <w:r>
        <w:rPr>
          <w:color w:val="0200C9"/>
          <w:sz w:val="24"/>
          <w:szCs w:val="24"/>
        </w:rPr>
        <w:t xml:space="preserve">(ApLV) isolated from south European orchards associated with peach asteroid spot and peach sooty ringspot diseases. Acta Horticulturae 550: 213–219.</w:t>
      </w:r>
    </w:p>
    <w:p>
      <w:pPr>
        <w:numPr>
          <w:ilvl w:val="0"/>
          <w:numId w:val="1"/>
        </w:numPr>
        <w:spacing w:before="0" w:after="0" w:line="240" w:lineRule="auto"/>
        <w:jc w:val="left"/>
        <w:rPr>
          <w:color w:val="0200C9"/>
          <w:sz w:val="24"/>
          <w:szCs w:val="24"/>
        </w:rPr>
      </w:pPr>
      <w:r>
        <w:rPr>
          <w:color w:val="0200C9"/>
          <w:sz w:val="24"/>
          <w:szCs w:val="24"/>
        </w:rPr>
        <w:t xml:space="preserve">Grimová L &amp; Ryšánek P (2012) Apricot latent virus – Review. Horticultural Science (Prague) 39(3): 144–148.</w:t>
      </w:r>
    </w:p>
    <w:p>
      <w:pPr>
        <w:numPr>
          <w:ilvl w:val="0"/>
          <w:numId w:val="1"/>
        </w:numPr>
        <w:spacing w:before="0" w:after="0" w:line="240" w:lineRule="auto"/>
        <w:jc w:val="left"/>
        <w:rPr>
          <w:color w:val="0200C9"/>
          <w:sz w:val="24"/>
          <w:szCs w:val="24"/>
        </w:rPr>
      </w:pPr>
      <w:r>
        <w:rPr>
          <w:color w:val="0200C9"/>
          <w:sz w:val="24"/>
          <w:szCs w:val="24"/>
        </w:rPr>
        <w:t xml:space="preserve">Grimová L, Bazzoni A, Rysánek P, Palmisano F, Zouhar M, Minafra A &amp; Savino V (2010) Biological characterization and variability In the coat protein gene of an isolate of Apricot latent virus. Journal of Plant Pathology 92(1): 109-114</w:t>
      </w:r>
    </w:p>
    <w:p>
      <w:pPr>
        <w:numPr>
          <w:ilvl w:val="0"/>
          <w:numId w:val="1"/>
        </w:numPr>
        <w:spacing w:before="0" w:after="0" w:line="240" w:lineRule="auto"/>
        <w:jc w:val="left"/>
        <w:rPr>
          <w:color w:val="0200C9"/>
          <w:sz w:val="24"/>
          <w:szCs w:val="24"/>
        </w:rPr>
      </w:pPr>
      <w:r>
        <w:rPr>
          <w:color w:val="0200C9"/>
          <w:sz w:val="24"/>
          <w:szCs w:val="24"/>
        </w:rPr>
        <w:t xml:space="preserve">Nemchinov LG, Gentit P, Zemcic E, Candresse T &amp; Hadidi A (2011) Chapter 19 Apricot latent virus. In Virus and Virus-Like Diseases of Pome and Stone Fruits (eds Hadidi A, Barba M, Candresse T &amp; Jelkmann W), pp. 49-52. American Phytopathological Society American Phytopathological Society, St Paul, Minnesota USA.</w:t>
      </w:r>
    </w:p>
    <w:p>
      <w:pPr>
        <w:numPr>
          <w:ilvl w:val="0"/>
          <w:numId w:val="1"/>
        </w:numPr>
        <w:spacing w:before="0" w:after="0" w:line="240" w:lineRule="auto"/>
        <w:jc w:val="left"/>
        <w:rPr>
          <w:color w:val="0200C9"/>
          <w:sz w:val="24"/>
          <w:szCs w:val="24"/>
        </w:rPr>
      </w:pPr>
      <w:r>
        <w:rPr>
          <w:color w:val="0200C9"/>
          <w:sz w:val="24"/>
          <w:szCs w:val="24"/>
        </w:rPr>
        <w:t xml:space="preserve">Peiró A, Pallás V &amp; Sánchez-Navarro JÁ (2012) Simultaneous detection of eight viruses and two viroids affecting stone fruit trees by using a unique polyprobe. European Journal of Plant Pathology 132, 469–475. </w:t>
      </w:r>
      <w:hyperlink r:id="rId65056a3fb77e42018" w:history="1">
        <w:r>
          <w:rPr>
            <w:color w:val="0200C9"/>
            <w:sz w:val="24"/>
            <w:szCs w:val="24"/>
          </w:rPr>
          <w:t xml:space="preserve">https://doi-1org-100028fwi0999.pisces.boku.ac.at/10.1007/s10658-011-9893-0</w:t>
        </w:r>
      </w:hyperlink>
    </w:p>
    <w:p>
      <w:pPr>
        <w:numPr>
          <w:ilvl w:val="0"/>
          <w:numId w:val="1"/>
        </w:numPr>
        <w:spacing w:before="0" w:after="0" w:line="240" w:lineRule="auto"/>
        <w:jc w:val="left"/>
        <w:rPr>
          <w:color w:val="0200C9"/>
          <w:sz w:val="24"/>
          <w:szCs w:val="24"/>
        </w:rPr>
      </w:pPr>
      <w:r>
        <w:rPr>
          <w:color w:val="0200C9"/>
          <w:sz w:val="24"/>
          <w:szCs w:val="24"/>
        </w:rPr>
        <w:t xml:space="preserve">Usta M, Sipahioglu HM, Ocak M &amp; Myrta A (2007) Detection of Apricot latent virus and Plum bark necrosis stem pitting-associated virus by RT-PCR in Eastern Anatolia (Turkey). EPPO Bulletin 37, 181–185.</w:t>
      </w:r>
    </w:p>
    <w:p>
      <w:pPr>
        <w:numPr>
          <w:ilvl w:val="0"/>
          <w:numId w:val="1"/>
        </w:numPr>
        <w:spacing w:before="0" w:after="0" w:line="240" w:lineRule="auto"/>
        <w:jc w:val="left"/>
        <w:rPr>
          <w:color w:val="0200C9"/>
          <w:sz w:val="24"/>
          <w:szCs w:val="24"/>
        </w:rPr>
      </w:pPr>
      <w:r>
        <w:rPr>
          <w:color w:val="0200C9"/>
          <w:sz w:val="24"/>
          <w:szCs w:val="24"/>
        </w:rPr>
        <w:t xml:space="preserve">Zemic E (2006) Două virusuri serologic comune cu diferite gazde din speciile pomicule. “Certări în pomicultură”. [Two serologically related fruit tree vriruses in different hosts]. Research in Pomiculture 5, 251-258.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924549">
    <w:multiLevelType w:val="hybridMultilevel"/>
    <w:lvl w:ilvl="0" w:tplc="44804221">
      <w:start w:val="1"/>
      <w:numFmt w:val="decimal"/>
      <w:lvlText w:val="%1."/>
      <w:lvlJc w:val="left"/>
      <w:pPr>
        <w:ind w:left="720" w:hanging="360"/>
      </w:pPr>
    </w:lvl>
    <w:lvl w:ilvl="1" w:tplc="44804221" w:tentative="1">
      <w:start w:val="1"/>
      <w:numFmt w:val="lowerLetter"/>
      <w:lvlText w:val="%2."/>
      <w:lvlJc w:val="left"/>
      <w:pPr>
        <w:ind w:left="1440" w:hanging="360"/>
      </w:pPr>
    </w:lvl>
    <w:lvl w:ilvl="2" w:tplc="44804221" w:tentative="1">
      <w:start w:val="1"/>
      <w:numFmt w:val="lowerRoman"/>
      <w:lvlText w:val="%3."/>
      <w:lvlJc w:val="right"/>
      <w:pPr>
        <w:ind w:left="2160" w:hanging="180"/>
      </w:pPr>
    </w:lvl>
    <w:lvl w:ilvl="3" w:tplc="44804221" w:tentative="1">
      <w:start w:val="1"/>
      <w:numFmt w:val="decimal"/>
      <w:lvlText w:val="%4."/>
      <w:lvlJc w:val="left"/>
      <w:pPr>
        <w:ind w:left="2880" w:hanging="360"/>
      </w:pPr>
    </w:lvl>
    <w:lvl w:ilvl="4" w:tplc="44804221" w:tentative="1">
      <w:start w:val="1"/>
      <w:numFmt w:val="lowerLetter"/>
      <w:lvlText w:val="%5."/>
      <w:lvlJc w:val="left"/>
      <w:pPr>
        <w:ind w:left="3600" w:hanging="360"/>
      </w:pPr>
    </w:lvl>
    <w:lvl w:ilvl="5" w:tplc="44804221" w:tentative="1">
      <w:start w:val="1"/>
      <w:numFmt w:val="lowerRoman"/>
      <w:lvlText w:val="%6."/>
      <w:lvlJc w:val="right"/>
      <w:pPr>
        <w:ind w:left="4320" w:hanging="180"/>
      </w:pPr>
    </w:lvl>
    <w:lvl w:ilvl="6" w:tplc="44804221" w:tentative="1">
      <w:start w:val="1"/>
      <w:numFmt w:val="decimal"/>
      <w:lvlText w:val="%7."/>
      <w:lvlJc w:val="left"/>
      <w:pPr>
        <w:ind w:left="5040" w:hanging="360"/>
      </w:pPr>
    </w:lvl>
    <w:lvl w:ilvl="7" w:tplc="44804221" w:tentative="1">
      <w:start w:val="1"/>
      <w:numFmt w:val="lowerLetter"/>
      <w:lvlText w:val="%8."/>
      <w:lvlJc w:val="left"/>
      <w:pPr>
        <w:ind w:left="5760" w:hanging="360"/>
      </w:pPr>
    </w:lvl>
    <w:lvl w:ilvl="8" w:tplc="44804221" w:tentative="1">
      <w:start w:val="1"/>
      <w:numFmt w:val="lowerRoman"/>
      <w:lvlText w:val="%9."/>
      <w:lvlJc w:val="right"/>
      <w:pPr>
        <w:ind w:left="6480" w:hanging="180"/>
      </w:pPr>
    </w:lvl>
  </w:abstractNum>
  <w:abstractNum w:abstractNumId="47924548">
    <w:multiLevelType w:val="hybridMultilevel"/>
    <w:lvl w:ilvl="0" w:tplc="799729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924548">
    <w:abstractNumId w:val="47924548"/>
  </w:num>
  <w:num w:numId="47924549">
    <w:abstractNumId w:val="479245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7096174" Type="http://schemas.microsoft.com/office/2011/relationships/commentsExtended" Target="commentsExtended.xml"/><Relationship Id="rId65056a3fb77e42018" Type="http://schemas.openxmlformats.org/officeDocument/2006/relationships/hyperlink" Target="https://doi-1org-100028fwi0999.pisces.boku.ac.at/10.1007/s10658-011-9893-0"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