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Stralarivirus fragariae (strawberry latent ringspot virus) (SLRSV0)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Strawberry latent ringspot 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Strawberry latent ringspot virus (SLRSV) is a member of the family Secoviridae.</w:t>
      </w:r>
      <w:r>
        <w:rPr>
          <w:color w:val="0200C9"/>
          <w:sz w:val="24"/>
          <w:szCs w:val="24"/>
        </w:rPr>
        <w:br/>
        <w:t xml:space="preserve">This virus can be detected and identified in host plants and nematode vectors by specific reverse transcription polymerase chain reaction assays (RT-PCR) and/or sequencing. Antisera are also available and widely used for virus surveys and monitoring as well as for indexing of planting materials to ensure freedom from viruses (EFSA PLH, 2013). RT-PCR is commonly used in olive, including in certification programs for the detection and characterization of such plant viruses (Faggioli et al., 2005; Çağlayan et al., 2008).</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(2015); Croatia (2016); Czech Republic (1994); Finland (1996); France (1992); Germany (1993); Greece (2020); Greece/Kriti (2020); Hungary (1995); Ireland (1993); Italy (1993); Luxembourg (1992); Netherlands (2022); Poland (1992); Portugal (1992); Spain (2011)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SLRSV is widely distributed in the EPPO region. Data of the presence of this pest on the EU territory are available in EPPO Global Database (</w:t>
      </w:r>
      <w:hyperlink r:id="rId11946a7b2756ba07d"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Rubus (1RUBG)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4/10 Certification scheme for Rubus recommends testing for strawberry latent ringspot virus (SLRSV).</w:t>
      </w:r>
      <w:r>
        <w:rPr>
          <w:color w:val="0200C9"/>
          <w:sz w:val="24"/>
          <w:szCs w:val="24"/>
        </w:rPr>
        <w:br/>
        <w:t xml:space="preserve">The Fruit SEWG decided to further analyse the data of economic impact available for this pest/host combination. Evaluation continues on this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In general very few reports on nepoviruses of berries can be found, most references dating before 1995.</w:t>
      </w:r>
      <w:r>
        <w:rPr>
          <w:color w:val="F30000"/>
          <w:sz w:val="24"/>
          <w:szCs w:val="24"/>
        </w:rPr>
        <w:br/>
        <w:br/>
        <w:t xml:space="preserve">Depending on the cultivar, SLRSV infections either remain symptomless (EFSA PLH, 2013; citing Lister, 1970) or resemble ArMV infections with severe stunting and vein yellowing of leaves (EFSA PLH, 2013; citing Murant &amp; Lister, 1967). Crop losses of raspberry due to ArMV and SLRSV can be considerable when many plants are affected because infected plants will produce little or no fruit (EFSA PLH, 2013; citing Murant and Taylor, 1965).</w:t>
      </w:r>
      <w:r>
        <w:rPr>
          <w:color w:val="F30000"/>
          <w:sz w:val="24"/>
          <w:szCs w:val="24"/>
        </w:rPr>
        <w:br/>
        <w:t xml:space="preserve">However, the incidence of virus-infected plants generally remains localised because of limited spread by the nematode vectors (EFSA PLH, 2013).</w:t>
      </w:r>
      <w:r>
        <w:rPr>
          <w:color w:val="F30000"/>
          <w:sz w:val="24"/>
          <w:szCs w:val="24"/>
        </w:rPr>
        <w:br/>
        <w:br/>
        <w:t xml:space="preserve">Martin et al. (2013) report that ArMV and SLRSV in mixed infections caused raspberry yellow dwarf disease.</w:t>
      </w:r>
      <w:r>
        <w:rPr>
          <w:color w:val="F30000"/>
          <w:sz w:val="24"/>
          <w:szCs w:val="24"/>
        </w:rPr>
        <w:br/>
        <w:br/>
        <w:t xml:space="preserve">EFSA (2013) refers to Murant &amp; Lister (1987) as part of a general statement on the impact of nepoviruses on Fragaria and Rubus. On checking, this article only relates specifically to RRV and TBRV alone or as a mixed infection on strawberry, and even then it states "with large outbreaks economic loss may...be considerable", and then proceeds to describe symptoms rather than economic impacts in sensu stricto.</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Minimal to 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Cultivation practices strongly limit this potential for impact. According to EFSA (2013), the most significant factor is certainly that efficient voluntary certification schemes for strawberry and raspberry are in place and ensure that healthy planting materials are used by growers. Additional factors contributing to a reduction of the impact are (1) the significantly shorter cycles of modern strawberry and raspberry cultivation practices (one to two seasons), which limit the potential for disease build-up, (2) the increasingly frequent use of soil-less cultivation practices, which limit the impact of nematode vectors and (3) the availability of resistant or tolerant cultivars of raspberry. As a consequence of the conjunction of these various factors, these nematode-transmitted viruses are found only occasionally in these crops and the diseases they cause are considered of minor significance by growers as illustrated during the hearing of industry experts. Current impact of these viruses (under existing regulatory framework) in Fragaria, Rubus and Ribes hosts was considered by EFSA (2013) to be minimal to minor, with low uncertainty.</w:t>
      </w:r>
      <w:r>
        <w:rPr>
          <w:color w:val="F30000"/>
          <w:sz w:val="24"/>
          <w:szCs w:val="24"/>
        </w:rPr>
        <w:br/>
        <w:t xml:space="preserve">The Fruit SEWG commented that voluntary certification schemes are not widely used in all EU countries. For instance, in Spain, between 60-70% of the material is certified in Fragaria, and practically nothing in Rubus and Ribes (certification started in 2024). Consequently, in absence of evidence for relevant symptoms and economic impact in the last decades, the Fruit SEWG concluded that economic impact should be considered as acceptable.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economic impact reported in the last decade.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(2013) EFSA Panel on Plant Health (PLH). Scientific opinion on the risk to plant health posed by Arabis mosaic virus, Raspberry ringspot virus, Strawberry latent ringspot virus and Tomato blackring virus to the EU territory with the identification and evaluation of risk reduction options. EFSA Journal 11(10), 3377. Available at </w:t>
      </w:r>
      <w:hyperlink r:id="rId91296a7b2756ba583" w:history="1">
        <w:r>
          <w:rPr>
            <w:color w:val="0200C9"/>
            <w:sz w:val="24"/>
            <w:szCs w:val="24"/>
          </w:rPr>
          <w:t xml:space="preserve">https://efsa.onlinelibrary.wiley.com/doi/epdf/10.2903/j.efsa.2013.3377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Martin RR, MacFarlane S, Sabanadzovic S, Quito D, Poudel B &amp; Tzanetakis IE (2013) Viruses &amp; Virus diseases of Rubus. Plant disease 97(2), 168-182. </w:t>
      </w:r>
      <w:hyperlink r:id="rId83446a7b2756ba5b3" w:history="1">
        <w:r>
          <w:rPr>
            <w:color w:val="0200C9"/>
            <w:sz w:val="24"/>
            <w:szCs w:val="24"/>
          </w:rPr>
          <w:t xml:space="preserve">http://dx.doi.org/10.1094/PDIS-04-12-0362-FE</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Murant &amp; Lister (1987) Nematode-borne diseases. European nepoviruses in strawberry. 46-52. In Converse (1987). Virus Disease of Small Fruits. University of Nebraska - Lincoln. Available at </w:t>
      </w:r>
      <w:hyperlink r:id="rId45926a7b2756ba5e0" w:history="1">
        <w:r>
          <w:rPr>
            <w:color w:val="0200C9"/>
            <w:sz w:val="24"/>
            <w:szCs w:val="24"/>
          </w:rPr>
          <w:t xml:space="preserve">https://digitalcommons.unl.edu/cgi/viewcontent.cgi?article=1394&amp;context=bioscifacpub</w:t>
        </w:r>
      </w:hyperlink>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9879309">
    <w:multiLevelType w:val="hybridMultilevel"/>
    <w:lvl w:ilvl="0" w:tplc="93244066">
      <w:start w:val="1"/>
      <w:numFmt w:val="decimal"/>
      <w:lvlText w:val="%1."/>
      <w:lvlJc w:val="left"/>
      <w:pPr>
        <w:ind w:left="720" w:hanging="360"/>
      </w:pPr>
    </w:lvl>
    <w:lvl w:ilvl="1" w:tplc="93244066" w:tentative="1">
      <w:start w:val="1"/>
      <w:numFmt w:val="lowerLetter"/>
      <w:lvlText w:val="%2."/>
      <w:lvlJc w:val="left"/>
      <w:pPr>
        <w:ind w:left="1440" w:hanging="360"/>
      </w:pPr>
    </w:lvl>
    <w:lvl w:ilvl="2" w:tplc="93244066" w:tentative="1">
      <w:start w:val="1"/>
      <w:numFmt w:val="lowerRoman"/>
      <w:lvlText w:val="%3."/>
      <w:lvlJc w:val="right"/>
      <w:pPr>
        <w:ind w:left="2160" w:hanging="180"/>
      </w:pPr>
    </w:lvl>
    <w:lvl w:ilvl="3" w:tplc="93244066" w:tentative="1">
      <w:start w:val="1"/>
      <w:numFmt w:val="decimal"/>
      <w:lvlText w:val="%4."/>
      <w:lvlJc w:val="left"/>
      <w:pPr>
        <w:ind w:left="2880" w:hanging="360"/>
      </w:pPr>
    </w:lvl>
    <w:lvl w:ilvl="4" w:tplc="93244066" w:tentative="1">
      <w:start w:val="1"/>
      <w:numFmt w:val="lowerLetter"/>
      <w:lvlText w:val="%5."/>
      <w:lvlJc w:val="left"/>
      <w:pPr>
        <w:ind w:left="3600" w:hanging="360"/>
      </w:pPr>
    </w:lvl>
    <w:lvl w:ilvl="5" w:tplc="93244066" w:tentative="1">
      <w:start w:val="1"/>
      <w:numFmt w:val="lowerRoman"/>
      <w:lvlText w:val="%6."/>
      <w:lvlJc w:val="right"/>
      <w:pPr>
        <w:ind w:left="4320" w:hanging="180"/>
      </w:pPr>
    </w:lvl>
    <w:lvl w:ilvl="6" w:tplc="93244066" w:tentative="1">
      <w:start w:val="1"/>
      <w:numFmt w:val="decimal"/>
      <w:lvlText w:val="%7."/>
      <w:lvlJc w:val="left"/>
      <w:pPr>
        <w:ind w:left="5040" w:hanging="360"/>
      </w:pPr>
    </w:lvl>
    <w:lvl w:ilvl="7" w:tplc="93244066" w:tentative="1">
      <w:start w:val="1"/>
      <w:numFmt w:val="lowerLetter"/>
      <w:lvlText w:val="%8."/>
      <w:lvlJc w:val="left"/>
      <w:pPr>
        <w:ind w:left="5760" w:hanging="360"/>
      </w:pPr>
    </w:lvl>
    <w:lvl w:ilvl="8" w:tplc="93244066" w:tentative="1">
      <w:start w:val="1"/>
      <w:numFmt w:val="lowerRoman"/>
      <w:lvlText w:val="%9."/>
      <w:lvlJc w:val="right"/>
      <w:pPr>
        <w:ind w:left="6480" w:hanging="180"/>
      </w:pPr>
    </w:lvl>
  </w:abstractNum>
  <w:abstractNum w:abstractNumId="99879308">
    <w:multiLevelType w:val="hybridMultilevel"/>
    <w:lvl w:ilvl="0" w:tplc="7163780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9879308">
    <w:abstractNumId w:val="99879308"/>
  </w:num>
  <w:num w:numId="99879309">
    <w:abstractNumId w:val="9987930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16444615" Type="http://schemas.microsoft.com/office/2011/relationships/commentsExtended" Target="commentsExtended.xml"/><Relationship Id="rId11946a7b2756ba07d" Type="http://schemas.openxmlformats.org/officeDocument/2006/relationships/hyperlink" Target="https://gd.eppo.int/" TargetMode="External"/><Relationship Id="rId91296a7b2756ba583" Type="http://schemas.openxmlformats.org/officeDocument/2006/relationships/hyperlink" Target="https://efsa.onlinelibrary.wiley.com/doi/epdf/10.2903/j.efsa.2013.3377" TargetMode="External"/><Relationship Id="rId83446a7b2756ba5b3" Type="http://schemas.openxmlformats.org/officeDocument/2006/relationships/hyperlink" Target="http://dx.doi.org/10.1094/PDIS-04-12-0362-FE" TargetMode="External"/><Relationship Id="rId45926a7b2756ba5e0" Type="http://schemas.openxmlformats.org/officeDocument/2006/relationships/hyperlink" Target="https://digitalcommons.unl.edu/cgi/viewcontent.cgi?article=1394&amp;context=bioscifacpub"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