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Nepovirus nigranuli (tomato black ring virus) {Tomato black ring nepovirus} (TBRV00)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Tomato black ring nepovirus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Tomato black ring virus (TBRV) was first reported in the UK (Smith, 1946). Although early studies first described TBRV and beet ringspot virus (BRSV) as distinct viruses (Harrison, 1957, 1958), soon afterwards they were considered serologically distinct strains of TBRV (Murant, 1970). More recently, the International Committee on Taxonomy of Viruses (ICTV) recognized them as closely related but distinct members of the genus Nepovirus (family Secoviridae) subgroup B (Pringle, 1998): tomato black ring (TBRV, Nepovirus nigranuli) and beet ringspot virus (BRSV, Scottish beet ringspot isolate of TBRV (TBRV-S), Nepovirus betae).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(2017); Bulgaria (2002); Croatia (2002); Czech Republic (1994); Finland (2011); France (1992); Germany (1993); Greece (1997); Hungary (1992); Ireland (1993); Lithuania (2021); Netherlands (2022); Poland (2021); Slovakia (2002); Sweden (1993)</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556a04255007cb1"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except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Listed as 'Tomato black ring nepovirus (TBRV)' in EPPO Standard PM 4-11 Certification scheme for strawberry; with testing recommended.</w:t>
      </w:r>
      <w:r>
        <w:rPr>
          <w:color w:val="0200C9"/>
          <w:sz w:val="24"/>
          <w:szCs w:val="24"/>
        </w:rPr>
        <w:br/>
        <w:t xml:space="preserve">The Fruit SEWG decided to further analyse the data of economic impact available for this pest/host combination. Evaluation continues on this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 general very few reports on nepoviruses of berries can be found, most references dating before 1995.</w:t>
      </w:r>
      <w:r>
        <w:rPr>
          <w:color w:val="F30000"/>
          <w:sz w:val="24"/>
          <w:szCs w:val="24"/>
        </w:rPr>
        <w:br/>
        <w:t xml:space="preserve">Martin &amp; Tzanetakis (2006) reported that symptoms of tomato black ring virus on Fragaria vesca indicator clones may vary from being asymptomatic to leaf blotching. Symptoms often diminish after the first season, as in the case of RpRSV.</w:t>
      </w:r>
      <w:r>
        <w:rPr>
          <w:color w:val="F30000"/>
          <w:sz w:val="24"/>
          <w:szCs w:val="24"/>
        </w:rPr>
        <w:br/>
        <w:t xml:space="preserve">Symptoms in strawberry cultivars are similar to those caused by RpRSV.</w:t>
      </w:r>
      <w:r>
        <w:rPr>
          <w:color w:val="F30000"/>
          <w:sz w:val="24"/>
          <w:szCs w:val="24"/>
        </w:rPr>
        <w:br/>
        <w:t xml:space="preserve">The incidence of virus-infected plants generally remains localised because of limited spread by the nematode vectors (EFSA PLH, 2013).</w:t>
      </w:r>
      <w:r>
        <w:rPr>
          <w:color w:val="F30000"/>
          <w:sz w:val="24"/>
          <w:szCs w:val="24"/>
        </w:rPr>
        <w:br/>
        <w:br/>
        <w:t xml:space="preserve">EFSA (2013) refers to Murant &amp; Lister (1987) as part of a general statement on the impact of nepoviruses on Fragaria and Rubus. On checking, this article only relates specifically to RRV and TBRV alone or as a mixed infection on strawberry, and even then it states "with large outbreaks economic loss may...be considerable", and then proceeds to describe symptoms rather than economic impacts in sensu stricto.</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Cultivation practices strongly limit this potential for impact. According to EFSA (2013), the most significant factor is certainly that efficient voluntary certification schemes for strawberry and raspberry are in place and ensure that healthy planting materials are used by growers. Additional factors contributing to a reduction of the impact are (1) the significantly shorter cycles of modern strawberry and raspberry cultivation practices (one to two seasons), which limit the potential for disease build-up, (2) the increasingly frequent use of soil-less cultivation practices, which limit the impact of nematode vectors and (3) the availability of resistant or tolerant cultivars of raspberry. As a consequence of the conjunction of these various factors, these nematode-transmitted viruses are found only occasionally in these crops and the diseases they cause are considered of minor significance by growers as illustrated during the hearing of industry experts. Current impact of these viruses (under existing regulatory framework) in Fragaria, Rubus and Ribes hosts was considered by EFSA (2013) to be minimal to minor, with low uncertainty.</w:t>
      </w:r>
      <w:r>
        <w:rPr>
          <w:color w:val="F30000"/>
          <w:sz w:val="24"/>
          <w:szCs w:val="24"/>
        </w:rPr>
        <w:br/>
        <w:t xml:space="preserve">The Fruit SEWG commented that voluntary certification schemes are not widely used in all EU countries. For instance, in Spain, between 60-70% of the material is certified in Fragaria, and practically nothing in Rubus and Ribes (certification started in 2024). Consequently, in absence of evidence for relevant symptoms and economic impact in the last decades, the Fruit SEWG concluded that economic impact should be considered as acceptable.</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economic impact reported in the last decade.</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(2013) EFSA Panel on Plant Health (PLH). Scientific opinion on the risk to plant health posed by Arabis mosaic virus, Raspberry ringspot virus, Strawberry latent ringspot virus and Tomato blackring virus to the EU territory with the identification and evaluation of risk reduction options. EFSA Journal 11(10), 3377. Available at </w:t>
      </w:r>
      <w:hyperlink r:id="rId95896a04255008178" w:history="1">
        <w:r>
          <w:rPr>
            <w:color w:val="0200C9"/>
            <w:sz w:val="24"/>
            <w:szCs w:val="24"/>
          </w:rPr>
          <w:t xml:space="preserve">https://efsa.onlinelibrary.wiley.com/doi/epdf/10.2903/j.efsa.2013.3377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Martin RR &amp; Tzanetakis IE (2006) Characterization and recent advances in detection of strawberry viruses. Plant disease 90(4). DOI: 10.1094/PD-90-0384.</w:t>
      </w:r>
    </w:p>
    <w:p>
      <w:pPr>
        <w:numPr>
          <w:ilvl w:val="0"/>
          <w:numId w:val="1"/>
        </w:numPr>
        <w:spacing w:before="0" w:after="0" w:line="240" w:lineRule="auto"/>
        <w:jc w:val="left"/>
        <w:rPr>
          <w:color w:val="0200C9"/>
          <w:sz w:val="24"/>
          <w:szCs w:val="24"/>
        </w:rPr>
      </w:pPr>
      <w:r>
        <w:rPr>
          <w:color w:val="0200C9"/>
          <w:sz w:val="24"/>
          <w:szCs w:val="24"/>
        </w:rPr>
        <w:t xml:space="preserve">Murant &amp; Lister (1987) Nematode-borne diseases. European nepoviruses in strawberry. 46-52. In Converse (1987). Virus Disease of Small Fruits. University of Nebraska - Lincoln. Available at </w:t>
      </w:r>
      <w:hyperlink r:id="rId95726a042550081c0" w:history="1">
        <w:r>
          <w:rPr>
            <w:color w:val="0200C9"/>
            <w:sz w:val="24"/>
            <w:szCs w:val="24"/>
          </w:rPr>
          <w:t xml:space="preserve">https://digitalcommons.unl.edu/cgi/viewcontent.cgi?article=1394&amp;context=bioscifacpub</w:t>
        </w:r>
      </w:hyperlink>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7482015">
    <w:multiLevelType w:val="hybridMultilevel"/>
    <w:lvl w:ilvl="0" w:tplc="36596714">
      <w:start w:val="1"/>
      <w:numFmt w:val="decimal"/>
      <w:lvlText w:val="%1."/>
      <w:lvlJc w:val="left"/>
      <w:pPr>
        <w:ind w:left="720" w:hanging="360"/>
      </w:pPr>
    </w:lvl>
    <w:lvl w:ilvl="1" w:tplc="36596714" w:tentative="1">
      <w:start w:val="1"/>
      <w:numFmt w:val="lowerLetter"/>
      <w:lvlText w:val="%2."/>
      <w:lvlJc w:val="left"/>
      <w:pPr>
        <w:ind w:left="1440" w:hanging="360"/>
      </w:pPr>
    </w:lvl>
    <w:lvl w:ilvl="2" w:tplc="36596714" w:tentative="1">
      <w:start w:val="1"/>
      <w:numFmt w:val="lowerRoman"/>
      <w:lvlText w:val="%3."/>
      <w:lvlJc w:val="right"/>
      <w:pPr>
        <w:ind w:left="2160" w:hanging="180"/>
      </w:pPr>
    </w:lvl>
    <w:lvl w:ilvl="3" w:tplc="36596714" w:tentative="1">
      <w:start w:val="1"/>
      <w:numFmt w:val="decimal"/>
      <w:lvlText w:val="%4."/>
      <w:lvlJc w:val="left"/>
      <w:pPr>
        <w:ind w:left="2880" w:hanging="360"/>
      </w:pPr>
    </w:lvl>
    <w:lvl w:ilvl="4" w:tplc="36596714" w:tentative="1">
      <w:start w:val="1"/>
      <w:numFmt w:val="lowerLetter"/>
      <w:lvlText w:val="%5."/>
      <w:lvlJc w:val="left"/>
      <w:pPr>
        <w:ind w:left="3600" w:hanging="360"/>
      </w:pPr>
    </w:lvl>
    <w:lvl w:ilvl="5" w:tplc="36596714" w:tentative="1">
      <w:start w:val="1"/>
      <w:numFmt w:val="lowerRoman"/>
      <w:lvlText w:val="%6."/>
      <w:lvlJc w:val="right"/>
      <w:pPr>
        <w:ind w:left="4320" w:hanging="180"/>
      </w:pPr>
    </w:lvl>
    <w:lvl w:ilvl="6" w:tplc="36596714" w:tentative="1">
      <w:start w:val="1"/>
      <w:numFmt w:val="decimal"/>
      <w:lvlText w:val="%7."/>
      <w:lvlJc w:val="left"/>
      <w:pPr>
        <w:ind w:left="5040" w:hanging="360"/>
      </w:pPr>
    </w:lvl>
    <w:lvl w:ilvl="7" w:tplc="36596714" w:tentative="1">
      <w:start w:val="1"/>
      <w:numFmt w:val="lowerLetter"/>
      <w:lvlText w:val="%8."/>
      <w:lvlJc w:val="left"/>
      <w:pPr>
        <w:ind w:left="5760" w:hanging="360"/>
      </w:pPr>
    </w:lvl>
    <w:lvl w:ilvl="8" w:tplc="36596714" w:tentative="1">
      <w:start w:val="1"/>
      <w:numFmt w:val="lowerRoman"/>
      <w:lvlText w:val="%9."/>
      <w:lvlJc w:val="right"/>
      <w:pPr>
        <w:ind w:left="6480" w:hanging="180"/>
      </w:pPr>
    </w:lvl>
  </w:abstractNum>
  <w:abstractNum w:abstractNumId="27482014">
    <w:multiLevelType w:val="hybridMultilevel"/>
    <w:lvl w:ilvl="0" w:tplc="787875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7482014">
    <w:abstractNumId w:val="27482014"/>
  </w:num>
  <w:num w:numId="27482015">
    <w:abstractNumId w:val="274820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92564584" Type="http://schemas.microsoft.com/office/2011/relationships/commentsExtended" Target="commentsExtended.xml"/><Relationship Id="rId69556a04255007cb1" Type="http://schemas.openxmlformats.org/officeDocument/2006/relationships/hyperlink" Target="https://gd.eppo.int/" TargetMode="External"/><Relationship Id="rId95896a04255008178" Type="http://schemas.openxmlformats.org/officeDocument/2006/relationships/hyperlink" Target="https://efsa.onlinelibrary.wiley.com/doi/epdf/10.2903/j.efsa.2013.3377" TargetMode="External"/><Relationship Id="rId95726a042550081c0" Type="http://schemas.openxmlformats.org/officeDocument/2006/relationships/hyperlink" Target="https://digitalcommons.unl.edu/cgi/viewcontent.cgi?article=1394&amp;context=bioscifacpub"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