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17706a3fb841a5cd8"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4-18 Pathogen-tested material of Vaccinium. However, in responses to the questionnaire, NL and SI did not support regulationsince plants for planting was not the 'main' pathway. Evaluation continues on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The pathogen can infect Vaccinium corymbosum (Caruso, 2017; Prodorutti et al., 2009).</w:t>
      </w:r>
      <w:r>
        <w:rPr>
          <w:color w:val="F30000"/>
          <w:sz w:val="24"/>
          <w:szCs w:val="24"/>
        </w:rPr>
        <w:br/>
        <w:t xml:space="preserve">The pathogen occurs in landscapes and urban soils as well as a natural pathogen in forests and on lands converted to farming (Downer &amp; Faber, 2019). The presence of infected roots (of various plant species) is an important and likely source of inoculum for highbush blueberry (Prodorutti et al., 2017).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 In particular, Armillaria spp. have been found on coniferous bark used as mulch in highbush blueberry plantings (Prodorutti et al., 2007).</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Armillaria spp. could be isolated from infected bark which was used to mulch plants (Palmieri et al., 2006).</w:t>
      </w:r>
      <w:r>
        <w:rPr>
          <w:color w:val="F30000"/>
          <w:sz w:val="24"/>
          <w:szCs w:val="24"/>
        </w:rPr>
        <w:br/>
        <w:t xml:space="preserve">Although A. mellea can spread by infected propagation material,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 When Vaccinium fruits are produced indoor, sterilized soil/new substrate is used and plants for planting is neither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bushes may display a range of symptoms. Plants low in vigour may appear to be suffering from nutritional disorders and may slowly decline in vitality of several years (Caruso, 2017). As observed with A. gallica, symptoms may take months (e.g. 10 months - 2 years) before to develop (Prodorutti et al., 2006). Affected bushes may be distributed in patches around focal points of fungal inoculum (Caruso,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84156a3fb841a61fe"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Palmieri L, Gobbin D &amp; Pertot (2006) First report of Armillaria gallica on highbush blueberry (Vaccinium corymbosum) in Italy. Plant pathology 55(4), 583-583.</w:t>
      </w:r>
    </w:p>
    <w:p>
      <w:pPr>
        <w:numPr>
          <w:ilvl w:val="0"/>
          <w:numId w:val="1"/>
        </w:numPr>
        <w:spacing w:before="0" w:after="0" w:line="240" w:lineRule="auto"/>
        <w:jc w:val="left"/>
        <w:rPr>
          <w:color w:val="0200C9"/>
          <w:sz w:val="24"/>
          <w:szCs w:val="24"/>
        </w:rPr>
      </w:pPr>
      <w:r>
        <w:rPr>
          <w:color w:val="0200C9"/>
          <w:sz w:val="24"/>
          <w:szCs w:val="24"/>
        </w:rPr>
        <w:t xml:space="preserve">Prodorutti D, Perlot I, Giongo L &amp; Gessler (2007) Highbush Blueberry: Cultivation, Protection, Breeding and Biotechnology. Phytopathology 99(6), 651-658.</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The European Journal of Plant Science and Biotechnology 1(1), 44-56. Available at </w:t>
      </w:r>
      <w:hyperlink r:id="rId29666a3fb841a6296" w:history="1">
        <w:r>
          <w:rPr>
            <w:color w:val="0200C9"/>
            <w:sz w:val="24"/>
            <w:szCs w:val="24"/>
          </w:rPr>
          <w:t xml:space="preserve">http://www.globalsciencebooks.info/Online/GSBOnline/images/0706/EJPSB_1</w:t>
        </w:r>
      </w:hyperlink>
      <w:r>
        <w:rPr>
          <w:color w:val="0200C9"/>
          <w:sz w:val="24"/>
          <w:szCs w:val="24"/>
        </w:rPr>
        <w:t xml:space="preserve">(1)/EJPSB_1(1)44-56o.pdf.</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20006a3fb841a62d6"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41698">
    <w:multiLevelType w:val="hybridMultilevel"/>
    <w:lvl w:ilvl="0" w:tplc="17964813">
      <w:start w:val="1"/>
      <w:numFmt w:val="decimal"/>
      <w:lvlText w:val="%1."/>
      <w:lvlJc w:val="left"/>
      <w:pPr>
        <w:ind w:left="720" w:hanging="360"/>
      </w:pPr>
    </w:lvl>
    <w:lvl w:ilvl="1" w:tplc="17964813" w:tentative="1">
      <w:start w:val="1"/>
      <w:numFmt w:val="lowerLetter"/>
      <w:lvlText w:val="%2."/>
      <w:lvlJc w:val="left"/>
      <w:pPr>
        <w:ind w:left="1440" w:hanging="360"/>
      </w:pPr>
    </w:lvl>
    <w:lvl w:ilvl="2" w:tplc="17964813" w:tentative="1">
      <w:start w:val="1"/>
      <w:numFmt w:val="lowerRoman"/>
      <w:lvlText w:val="%3."/>
      <w:lvlJc w:val="right"/>
      <w:pPr>
        <w:ind w:left="2160" w:hanging="180"/>
      </w:pPr>
    </w:lvl>
    <w:lvl w:ilvl="3" w:tplc="17964813" w:tentative="1">
      <w:start w:val="1"/>
      <w:numFmt w:val="decimal"/>
      <w:lvlText w:val="%4."/>
      <w:lvlJc w:val="left"/>
      <w:pPr>
        <w:ind w:left="2880" w:hanging="360"/>
      </w:pPr>
    </w:lvl>
    <w:lvl w:ilvl="4" w:tplc="17964813" w:tentative="1">
      <w:start w:val="1"/>
      <w:numFmt w:val="lowerLetter"/>
      <w:lvlText w:val="%5."/>
      <w:lvlJc w:val="left"/>
      <w:pPr>
        <w:ind w:left="3600" w:hanging="360"/>
      </w:pPr>
    </w:lvl>
    <w:lvl w:ilvl="5" w:tplc="17964813" w:tentative="1">
      <w:start w:val="1"/>
      <w:numFmt w:val="lowerRoman"/>
      <w:lvlText w:val="%6."/>
      <w:lvlJc w:val="right"/>
      <w:pPr>
        <w:ind w:left="4320" w:hanging="180"/>
      </w:pPr>
    </w:lvl>
    <w:lvl w:ilvl="6" w:tplc="17964813" w:tentative="1">
      <w:start w:val="1"/>
      <w:numFmt w:val="decimal"/>
      <w:lvlText w:val="%7."/>
      <w:lvlJc w:val="left"/>
      <w:pPr>
        <w:ind w:left="5040" w:hanging="360"/>
      </w:pPr>
    </w:lvl>
    <w:lvl w:ilvl="7" w:tplc="17964813" w:tentative="1">
      <w:start w:val="1"/>
      <w:numFmt w:val="lowerLetter"/>
      <w:lvlText w:val="%8."/>
      <w:lvlJc w:val="left"/>
      <w:pPr>
        <w:ind w:left="5760" w:hanging="360"/>
      </w:pPr>
    </w:lvl>
    <w:lvl w:ilvl="8" w:tplc="17964813" w:tentative="1">
      <w:start w:val="1"/>
      <w:numFmt w:val="lowerRoman"/>
      <w:lvlText w:val="%9."/>
      <w:lvlJc w:val="right"/>
      <w:pPr>
        <w:ind w:left="6480" w:hanging="180"/>
      </w:pPr>
    </w:lvl>
  </w:abstractNum>
  <w:abstractNum w:abstractNumId="24941697">
    <w:multiLevelType w:val="hybridMultilevel"/>
    <w:lvl w:ilvl="0" w:tplc="65275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41697">
    <w:abstractNumId w:val="24941697"/>
  </w:num>
  <w:num w:numId="24941698">
    <w:abstractNumId w:val="249416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715407" Type="http://schemas.microsoft.com/office/2011/relationships/commentsExtended" Target="commentsExtended.xml"/><Relationship Id="rId17706a3fb841a5cd8" Type="http://schemas.openxmlformats.org/officeDocument/2006/relationships/hyperlink" Target="https://www.gbif.org/fr/species/2536891" TargetMode="External"/><Relationship Id="rId84156a3fb841a61fe" Type="http://schemas.openxmlformats.org/officeDocument/2006/relationships/hyperlink" Target="https://doi.org/10.29328/journal.jpsp.1001031" TargetMode="External"/><Relationship Id="rId29666a3fb841a6296" Type="http://schemas.openxmlformats.org/officeDocument/2006/relationships/hyperlink" Target="http://www.globalsciencebooks.info/Online/GSBOnline/images/0706/EJPSB_1" TargetMode="External"/><Relationship Id="rId20006a3fb841a62d6"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