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bark necrosis agent (PRBN00)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bark necrosis agent (bark necrosis)</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Pear bark necrosis disease was first described by Kegler (1967). Since two types of symptoms were reported, it is still not clear whether one or two agents evoke the symptoms (Nemeth, 1986). Therefore, pear bark necrosis agent would be an appropriate name. Field indexing using woody indexing (Jelkmann, 2004) would be needed for detection and identification. NB. Quince bark necrosis was evoked after graft-inoculation of quince with three isolates of apple rubbery (Cropley et al., 1963), a disease of unknown aetiology.</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br/>
        <w:t xml:space="preserve">Pear bark necrosis agent does not fulfill the requirement of identity and should therefore not be listed as an RNQP.</w:t>
      </w:r>
      <w:r>
        <w:rPr>
          <w:color w:val="F30000"/>
          <w:sz w:val="24"/>
          <w:szCs w:val="24"/>
        </w:rPr>
        <w:br/>
        <w:t xml:space="preserve">[Remark: LT and NL did not support recommendation for regulation of pear bark necrosis agent as an RNQP since no information is available yet on causal agents. DE indicated that pear bark necrosis agent was also listed as an RNQP in CH and GB]</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'bark necrosis'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(ed AF Posnette). Technical Communication No. 30. Commonwealth Bureau of Horticulture and Plantation Crops, East Malling, Maidstone, Kent, UK, pp 103-106.</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Proceedings 5th European Symposium Fruit Tree Virus Diseases, in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bark necrosis. In Virus, Mycoplasma and Rickettsia Diseases (ed Nemeth M). Martinus Nijhoff Publishers, Dordrecht, The Netherlands, pp 223-225.</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566005">
    <w:multiLevelType w:val="hybridMultilevel"/>
    <w:lvl w:ilvl="0" w:tplc="46778774">
      <w:start w:val="1"/>
      <w:numFmt w:val="decimal"/>
      <w:lvlText w:val="%1."/>
      <w:lvlJc w:val="left"/>
      <w:pPr>
        <w:ind w:left="720" w:hanging="360"/>
      </w:pPr>
    </w:lvl>
    <w:lvl w:ilvl="1" w:tplc="46778774" w:tentative="1">
      <w:start w:val="1"/>
      <w:numFmt w:val="lowerLetter"/>
      <w:lvlText w:val="%2."/>
      <w:lvlJc w:val="left"/>
      <w:pPr>
        <w:ind w:left="1440" w:hanging="360"/>
      </w:pPr>
    </w:lvl>
    <w:lvl w:ilvl="2" w:tplc="46778774" w:tentative="1">
      <w:start w:val="1"/>
      <w:numFmt w:val="lowerRoman"/>
      <w:lvlText w:val="%3."/>
      <w:lvlJc w:val="right"/>
      <w:pPr>
        <w:ind w:left="2160" w:hanging="180"/>
      </w:pPr>
    </w:lvl>
    <w:lvl w:ilvl="3" w:tplc="46778774" w:tentative="1">
      <w:start w:val="1"/>
      <w:numFmt w:val="decimal"/>
      <w:lvlText w:val="%4."/>
      <w:lvlJc w:val="left"/>
      <w:pPr>
        <w:ind w:left="2880" w:hanging="360"/>
      </w:pPr>
    </w:lvl>
    <w:lvl w:ilvl="4" w:tplc="46778774" w:tentative="1">
      <w:start w:val="1"/>
      <w:numFmt w:val="lowerLetter"/>
      <w:lvlText w:val="%5."/>
      <w:lvlJc w:val="left"/>
      <w:pPr>
        <w:ind w:left="3600" w:hanging="360"/>
      </w:pPr>
    </w:lvl>
    <w:lvl w:ilvl="5" w:tplc="46778774" w:tentative="1">
      <w:start w:val="1"/>
      <w:numFmt w:val="lowerRoman"/>
      <w:lvlText w:val="%6."/>
      <w:lvlJc w:val="right"/>
      <w:pPr>
        <w:ind w:left="4320" w:hanging="180"/>
      </w:pPr>
    </w:lvl>
    <w:lvl w:ilvl="6" w:tplc="46778774" w:tentative="1">
      <w:start w:val="1"/>
      <w:numFmt w:val="decimal"/>
      <w:lvlText w:val="%7."/>
      <w:lvlJc w:val="left"/>
      <w:pPr>
        <w:ind w:left="5040" w:hanging="360"/>
      </w:pPr>
    </w:lvl>
    <w:lvl w:ilvl="7" w:tplc="46778774" w:tentative="1">
      <w:start w:val="1"/>
      <w:numFmt w:val="lowerLetter"/>
      <w:lvlText w:val="%8."/>
      <w:lvlJc w:val="left"/>
      <w:pPr>
        <w:ind w:left="5760" w:hanging="360"/>
      </w:pPr>
    </w:lvl>
    <w:lvl w:ilvl="8" w:tplc="46778774" w:tentative="1">
      <w:start w:val="1"/>
      <w:numFmt w:val="lowerRoman"/>
      <w:lvlText w:val="%9."/>
      <w:lvlJc w:val="right"/>
      <w:pPr>
        <w:ind w:left="6480" w:hanging="180"/>
      </w:pPr>
    </w:lvl>
  </w:abstractNum>
  <w:abstractNum w:abstractNumId="16566004">
    <w:multiLevelType w:val="hybridMultilevel"/>
    <w:lvl w:ilvl="0" w:tplc="497242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566004">
    <w:abstractNumId w:val="16566004"/>
  </w:num>
  <w:num w:numId="16566005">
    <w:abstractNumId w:val="165660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999502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