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Xiphinema diversicaudatum (XIPHDI)</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Nematoda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Belgium (2001); Bulgaria (2001); Croatia (2001); Czech Republic (2001); Denmark (2001); France (2001); Germany (2014); Ireland (2001); Italy (2001); Netherlands (2001); Poland (2012); Portugal (2001); Portugal/Azores (2001); Portugal/Madeira (2001); Slovakia (2001); Spain (2006); Sweden (2001)</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66326ab689233205e"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Juglans regia (IUGRE)</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except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the responses to the questionnaire, NL questioned the classification of organisms with vector properties as RNQPs when not causing any direct impact. The methodology developed during the RNQP Project part 1 indicated that ‘Impact of vector pathogen combination smay need to be considered as well as direct impact’. According to Regulation 2016/2031, Annex I, section 4 'Criteria to identify pests which qualify as a Union regulated non-quarantine pest' (as referred to in Articles 36 and 38), the ‘effects on the establishment, spread and impact of other pests, for example due to the capacity of the pest concerned to act as a vector for other pests’ should be considered for economic impact. According to ISPM 21, Section 3.3.1, ‘The ability to act as a vector for other pests may nevertheless be a relevant factor.’ Although, opportunity of listing such pests in the EU regulation is a decision by risk managers, EPPO had a general discussion in the Fruit SEWG on this issue.</w:t>
      </w:r>
      <w:r>
        <w:rPr>
          <w:color w:val="0200C9"/>
          <w:sz w:val="24"/>
          <w:szCs w:val="24"/>
        </w:rPr>
        <w:br/>
        <w:t xml:space="preserve">NL also argued that the pest was soilborne and present in production areas (see analysis of the main pathway).</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Xiphinema diversicaudatum has an extensive host range. It is most frequently associated with plant species growing in temperate arable, permanent pasture and deciduous woodland soils and much less frequently with coniferous, scrubland and moorland plants (Thomas, 1970; Pitcher et al., 1974; Taylor and Brown, 1997 – cited from CABI, 2021). Juglans regia has been reported as a host plant (Šubíková et al., 2002).</w:t>
      </w:r>
      <w:r>
        <w:rPr>
          <w:color w:val="F30000"/>
          <w:sz w:val="24"/>
          <w:szCs w:val="24"/>
        </w:rPr>
        <w:br/>
        <w:t xml:space="preserve">The nematode is actively moving &lt; 1m per year. Consequently, the main pathway for dispersal is via soil, growth medium, soil attached to roots, etc. (CABI, 2021). Dissemination of the virus can occur if nematode vectors are dispersed with soil movements caused by rain or erosion. Nematodes may be carried in the soil adhering to farm equipment and machinery or, occasionally, to the feet of birds and other animals. Some nematodes can also be dispersed by wind-blown soil dust; however, this is unlikely for longidorids which generally do not withstand desiccation (EFSA PLH Panel, 2013).</w:t>
      </w:r>
      <w:r>
        <w:rPr>
          <w:color w:val="F30000"/>
          <w:sz w:val="24"/>
          <w:szCs w:val="24"/>
        </w:rPr>
        <w:br/>
        <w:t xml:space="preserve">Long-distance dispersal of longidorids occurs when plants intended for planting (e.g. nursery stock) with soil adhering to the roots are harvested from infested fields and transported to new areas (EFSA PLH Panel, 2013). When moved with naked roots (what can be the case under some circumstances for Juglans regia), plants for planting is not a pathway.</w:t>
      </w:r>
      <w:r>
        <w:rPr>
          <w:color w:val="F30000"/>
          <w:sz w:val="24"/>
          <w:szCs w:val="24"/>
        </w:rPr>
        <w:br/>
        <w:t xml:space="preserve">Xiphinema diversicaudatum is not known to be dispersed by true seeds (CABI, 2021).</w:t>
      </w:r>
      <w:r>
        <w:rPr>
          <w:color w:val="F30000"/>
          <w:sz w:val="24"/>
          <w:szCs w:val="24"/>
        </w:rPr>
        <w:br/>
        <w:t xml:space="preserve">It is a vector of arabis mosaic virus (ArMV, nepovirus) and strawberry latent ringspot virus (SLRSV, stralarivirus) (CABI, 2021).</w:t>
      </w:r>
      <w:r>
        <w:rPr>
          <w:color w:val="F30000"/>
          <w:sz w:val="24"/>
          <w:szCs w:val="24"/>
        </w:rPr>
        <w:br/>
        <w:br/>
        <w:t xml:space="preserve">This nematode is relatively widespread. However, it is not known whether it is already present in most fields:</w:t>
      </w:r>
      <w:r>
        <w:rPr>
          <w:color w:val="F30000"/>
          <w:sz w:val="24"/>
          <w:szCs w:val="24"/>
        </w:rPr>
        <w:br/>
        <w:t xml:space="preserve">In all Austrian winegrowing regions soil samples were taken from viticultural as well as agricultural areas and tested for nematodes of the family Longidoridae. To obtain a complete overview of the distribution of Longidoridae, samples were also taken from the riparian forests along the rivers Danube and March. The virus vector X. diversicaudatum was considered rare according to current knowledge, although X. diversicaudatum was fairly abundant in common pastures and under fruit trees in Styria, and in the alluvial forests of the Danube and the March (Tiefenbrunner et al., 2011).</w:t>
      </w:r>
      <w:r>
        <w:rPr>
          <w:color w:val="F30000"/>
          <w:sz w:val="24"/>
          <w:szCs w:val="24"/>
        </w:rPr>
        <w:br/>
        <w:t xml:space="preserve">In Spain, X. diversicaudatum is fairly widespread in the north (central region is the southern limit of its distribution), frequent in fruit trees (Arias &amp; Andrés, 1989). It is reported from Andalucia, Aragon, Castilla y Leon, Castilla-La Mancha, Extremadura, Madrid, Navarra, La Rioja &amp; Communidad Valanciana (SEF, 2023).</w:t>
      </w:r>
      <w:r>
        <w:rPr>
          <w:color w:val="F30000"/>
          <w:sz w:val="24"/>
          <w:szCs w:val="24"/>
        </w:rPr>
        <w:br/>
        <w:br/>
        <w:t xml:space="preserve">The Fruit SEWG considered that this free living nematode was very vulnerable. Even when plants for planting are cultivated in the field, new substrate is generally used for repotting. The substrate used is most often cleaned/steamed, bought from professional operators, and the risk that these nematodes are transported with plants for planting is considered limited.</w:t>
      </w:r>
      <w:r>
        <w:rPr>
          <w:color w:val="F30000"/>
          <w:sz w:val="24"/>
          <w:szCs w:val="24"/>
        </w:rPr>
        <w:br/>
        <w:br/>
        <w:t xml:space="preserve">Considering production practices and uncertainty on distribution, the Fruit SEWG concluded that plants for planting should not be considered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No</w:t>
      </w:r>
      <w:r>
        <w:rPr>
          <w:color w:val="000000"/>
          <w:sz w:val="24"/>
          <w:szCs w:val="24"/>
          <w:u w:val="single"/>
        </w:rPr>
        <w:br/>
        <w:t xml:space="preserve">Justification:</w:t>
      </w:r>
      <w:r>
        <w:rPr>
          <w:color w:val="000000"/>
          <w:sz w:val="24"/>
          <w:szCs w:val="24"/>
        </w:rPr>
        <w:t xml:space="preserve">
</w:t>
      </w:r>
      <w:r>
        <w:rPr>
          <w:color w:val="F30000"/>
          <w:sz w:val="24"/>
          <w:szCs w:val="24"/>
        </w:rPr>
        <w:t xml:space="preserve">In general, Longidorus spp. and Xiphinema spp. can cause direct feeding damage which can result in yield loss. However, there are many factors affecting the level of impact to the yield. The main factors include (but not limited to) infestation level, host, maturity of host, virus presence and external stresses. The potential damage from nepoviruses is typically of greater concern than direct nematode feeding.</w:t>
      </w:r>
      <w:r>
        <w:rPr>
          <w:color w:val="F30000"/>
          <w:sz w:val="24"/>
          <w:szCs w:val="24"/>
        </w:rPr>
        <w:br/>
        <w:t xml:space="preserve">Xiphinema diversicaudatum is reported to vector AMV, RRV and SLRV (Taylor &amp; Brown, 1997).</w:t>
      </w:r>
      <w:r>
        <w:rPr>
          <w:color w:val="F30000"/>
          <w:sz w:val="24"/>
          <w:szCs w:val="24"/>
        </w:rPr>
        <w:br/>
        <w:t xml:space="preserve">X. diversicaudatum is reported from walnut, but little damage is described; no reports (of damage) on walnut infected with these viruses.</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There is little damage recorded by the nematode itself and by viruses to J. regia. Although damage could be caused if the viruses are transferred to other hosts of concern, the Xiphinema only move for short distances and there are no specific reports of transfer from Juglans.</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606060"/>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Maintenance of nuclear stock: nuclear-stock plants should be maintained under conditions ensuring freedom from infection, with re-testing as appropriate. The plants should be grown in containers of sterilized or pest-free growing medium, isolated from the soil.</w:t>
      </w:r>
      <w:r>
        <w:rPr>
          <w:color w:val="606060"/>
          <w:sz w:val="24"/>
          <w:szCs w:val="24"/>
        </w:rPr>
        <w:br/>
        <w:t xml:space="preserve">The application of chemical nematicides has proved effective in controlling virus-vector nematodes, including X. diversicaudatum, with commercial application rates of nematicides achieving an 80-90% reduction of nematodes in the upper 40-60 cm of soil. Fumigant nematicides such as 1,3 dichloropropene; 1,2 dichloropropane-1,3 dichloropropene mixture (DD); methyl isothiocyanate precursor compounds such as dazomet and metham sodium; and methyl isothiocyanate mixtures have been reported to give good control of X. diversicaudatum (CABI, 2021)</w:t>
      </w:r>
      <w:r>
        <w:rPr>
          <w:color w:val="606060"/>
          <w:sz w:val="24"/>
          <w:szCs w:val="24"/>
        </w:rPr>
        <w:br/>
        <w:t xml:space="preserve">Little information available for cultural and biological controls and host resistance.</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not considered as a significant pathway and no report of economic impact by the nematode or the viruses vectored on this host.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Arias M, Andrés MF (1989) Virus-vector nematodes in cereals and fruit crops in Spain. EPPO Bulletin 19, 625-632.</w:t>
      </w:r>
    </w:p>
    <w:p>
      <w:pPr>
        <w:numPr>
          <w:ilvl w:val="0"/>
          <w:numId w:val="1"/>
        </w:numPr>
        <w:spacing w:before="0" w:after="0" w:line="240" w:lineRule="auto"/>
        <w:jc w:val="left"/>
        <w:rPr>
          <w:color w:val="0200C9"/>
          <w:sz w:val="24"/>
          <w:szCs w:val="24"/>
        </w:rPr>
      </w:pPr>
      <w:r>
        <w:rPr>
          <w:color w:val="0200C9"/>
          <w:sz w:val="24"/>
          <w:szCs w:val="24"/>
        </w:rPr>
        <w:t xml:space="preserve">CABI (2021) Xiphinema diversicaudatum (dagger nematode). CABI digital library (accessed 28/May/2024). </w:t>
      </w:r>
      <w:hyperlink r:id="rId97146ab68923325eb" w:history="1">
        <w:r>
          <w:rPr>
            <w:color w:val="0200C9"/>
            <w:sz w:val="24"/>
            <w:szCs w:val="24"/>
          </w:rPr>
          <w:t xml:space="preserve">https://www.cabidigitallibrary.org/doi/full/10.1079/cabicompendium.57028</w:t>
        </w:r>
      </w:hyperlink>
    </w:p>
    <w:p>
      <w:pPr>
        <w:numPr>
          <w:ilvl w:val="0"/>
          <w:numId w:val="1"/>
        </w:numPr>
        <w:spacing w:before="0" w:after="0" w:line="240" w:lineRule="auto"/>
        <w:jc w:val="left"/>
        <w:rPr>
          <w:color w:val="0200C9"/>
          <w:sz w:val="24"/>
          <w:szCs w:val="24"/>
        </w:rPr>
      </w:pPr>
      <w:r>
        <w:rPr>
          <w:color w:val="0200C9"/>
          <w:sz w:val="24"/>
          <w:szCs w:val="24"/>
        </w:rPr>
        <w:t xml:space="preserve">EFSA PLH Panel (EFSA Panel on Plant Health) (2013) Scientific opinion on the risk to plant health posed by Arabis mosaic virus, Raspberry ringspot virus, Strawberry latent ringspot virus and Tomato black ring virus to the EU territory with the identification and evaluation of risk reduction options. EFSA Journal 2013;11(10):3377, 83 pp.doi:10.2903/j.efsa.2013.3377.</w:t>
      </w:r>
    </w:p>
    <w:p>
      <w:pPr>
        <w:numPr>
          <w:ilvl w:val="0"/>
          <w:numId w:val="1"/>
        </w:numPr>
        <w:spacing w:before="0" w:after="0" w:line="240" w:lineRule="auto"/>
        <w:jc w:val="left"/>
        <w:rPr>
          <w:color w:val="0200C9"/>
          <w:sz w:val="24"/>
          <w:szCs w:val="24"/>
        </w:rPr>
      </w:pPr>
      <w:r>
        <w:rPr>
          <w:color w:val="0200C9"/>
          <w:sz w:val="24"/>
          <w:szCs w:val="24"/>
        </w:rPr>
        <w:t xml:space="preserve">Pitcher RS, Siddiqi MR, Brown DJF (1974) Xiphinema diversicaudatum. C.I.H. Descriptions of Plant-parasitic Nematodes, Set 4, No. 60, 4 pp.</w:t>
      </w:r>
    </w:p>
    <w:p>
      <w:pPr>
        <w:numPr>
          <w:ilvl w:val="0"/>
          <w:numId w:val="1"/>
        </w:numPr>
        <w:spacing w:before="0" w:after="0" w:line="240" w:lineRule="auto"/>
        <w:jc w:val="left"/>
        <w:rPr>
          <w:color w:val="0200C9"/>
          <w:sz w:val="24"/>
          <w:szCs w:val="24"/>
        </w:rPr>
      </w:pPr>
      <w:r>
        <w:rPr>
          <w:color w:val="0200C9"/>
          <w:sz w:val="24"/>
          <w:szCs w:val="24"/>
        </w:rPr>
        <w:t xml:space="preserve">SEF (2023) Xiphinema diversicaudatum, X. index, X. italiae y X. rivesi. En “Patógenos de plantas descritos en España”. Sociedad Española de Fitopatología.</w:t>
      </w:r>
    </w:p>
    <w:p>
      <w:pPr>
        <w:numPr>
          <w:ilvl w:val="0"/>
          <w:numId w:val="1"/>
        </w:numPr>
        <w:spacing w:before="0" w:after="0" w:line="240" w:lineRule="auto"/>
        <w:jc w:val="left"/>
        <w:rPr>
          <w:color w:val="0200C9"/>
          <w:sz w:val="24"/>
          <w:szCs w:val="24"/>
        </w:rPr>
      </w:pPr>
      <w:r>
        <w:rPr>
          <w:color w:val="0200C9"/>
          <w:sz w:val="24"/>
          <w:szCs w:val="24"/>
        </w:rPr>
        <w:t xml:space="preserve">Šubíková V, Kollerová E &amp; Slováková L (2002) Occurrence of nepoviruses in small fruits and fruit trees in Slovakia. Plant Protection Science 38, 367-369.</w:t>
      </w:r>
    </w:p>
    <w:p>
      <w:pPr>
        <w:numPr>
          <w:ilvl w:val="0"/>
          <w:numId w:val="1"/>
        </w:numPr>
        <w:spacing w:before="0" w:after="0" w:line="240" w:lineRule="auto"/>
        <w:jc w:val="left"/>
        <w:rPr>
          <w:color w:val="0200C9"/>
          <w:sz w:val="24"/>
          <w:szCs w:val="24"/>
        </w:rPr>
      </w:pPr>
      <w:r>
        <w:rPr>
          <w:color w:val="0200C9"/>
          <w:sz w:val="24"/>
          <w:szCs w:val="24"/>
        </w:rPr>
        <w:t xml:space="preserve">Taylor CE &amp; Brown DJF (1997) Nematode Vectors of Plant Viruses. Wallingford, UK: CAB International, (In press).</w:t>
      </w:r>
    </w:p>
    <w:p>
      <w:pPr>
        <w:numPr>
          <w:ilvl w:val="0"/>
          <w:numId w:val="1"/>
        </w:numPr>
        <w:spacing w:before="0" w:after="0" w:line="240" w:lineRule="auto"/>
        <w:jc w:val="left"/>
        <w:rPr>
          <w:color w:val="0200C9"/>
          <w:sz w:val="24"/>
          <w:szCs w:val="24"/>
        </w:rPr>
      </w:pPr>
      <w:r>
        <w:rPr>
          <w:color w:val="0200C9"/>
          <w:sz w:val="24"/>
          <w:szCs w:val="24"/>
        </w:rPr>
        <w:t xml:space="preserve">Thomas PR (1970) Host status of some plants for Xiphinema diversicaudatum (Micol.) and their susceptibility to viruses transmitted by this species. Annals of Applied Biology 65, 169-178.</w:t>
      </w:r>
    </w:p>
    <w:p>
      <w:pPr>
        <w:numPr>
          <w:ilvl w:val="0"/>
          <w:numId w:val="1"/>
        </w:numPr>
        <w:spacing w:before="0" w:after="0" w:line="240" w:lineRule="auto"/>
        <w:jc w:val="left"/>
        <w:rPr>
          <w:color w:val="0200C9"/>
          <w:sz w:val="24"/>
          <w:szCs w:val="24"/>
        </w:rPr>
      </w:pPr>
      <w:r>
        <w:rPr>
          <w:color w:val="0200C9"/>
          <w:sz w:val="24"/>
          <w:szCs w:val="24"/>
        </w:rPr>
        <w:t xml:space="preserve">Tiefenbrunner W, Gangl H, Leitner G, Riedle-Bauer M &amp; Tiefenbrunner A (2011) Verbreitung und Häufigkeit wurzelparasitärer Nematoden der Familie Longidoridae in den Weinbauregionen Österreichs. Mitteilungen Klosterneuburg 61, 121-144.</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529831">
    <w:multiLevelType w:val="hybridMultilevel"/>
    <w:lvl w:ilvl="0" w:tplc="92630055">
      <w:start w:val="1"/>
      <w:numFmt w:val="decimal"/>
      <w:lvlText w:val="%1."/>
      <w:lvlJc w:val="left"/>
      <w:pPr>
        <w:ind w:left="720" w:hanging="360"/>
      </w:pPr>
    </w:lvl>
    <w:lvl w:ilvl="1" w:tplc="92630055" w:tentative="1">
      <w:start w:val="1"/>
      <w:numFmt w:val="lowerLetter"/>
      <w:lvlText w:val="%2."/>
      <w:lvlJc w:val="left"/>
      <w:pPr>
        <w:ind w:left="1440" w:hanging="360"/>
      </w:pPr>
    </w:lvl>
    <w:lvl w:ilvl="2" w:tplc="92630055" w:tentative="1">
      <w:start w:val="1"/>
      <w:numFmt w:val="lowerRoman"/>
      <w:lvlText w:val="%3."/>
      <w:lvlJc w:val="right"/>
      <w:pPr>
        <w:ind w:left="2160" w:hanging="180"/>
      </w:pPr>
    </w:lvl>
    <w:lvl w:ilvl="3" w:tplc="92630055" w:tentative="1">
      <w:start w:val="1"/>
      <w:numFmt w:val="decimal"/>
      <w:lvlText w:val="%4."/>
      <w:lvlJc w:val="left"/>
      <w:pPr>
        <w:ind w:left="2880" w:hanging="360"/>
      </w:pPr>
    </w:lvl>
    <w:lvl w:ilvl="4" w:tplc="92630055" w:tentative="1">
      <w:start w:val="1"/>
      <w:numFmt w:val="lowerLetter"/>
      <w:lvlText w:val="%5."/>
      <w:lvlJc w:val="left"/>
      <w:pPr>
        <w:ind w:left="3600" w:hanging="360"/>
      </w:pPr>
    </w:lvl>
    <w:lvl w:ilvl="5" w:tplc="92630055" w:tentative="1">
      <w:start w:val="1"/>
      <w:numFmt w:val="lowerRoman"/>
      <w:lvlText w:val="%6."/>
      <w:lvlJc w:val="right"/>
      <w:pPr>
        <w:ind w:left="4320" w:hanging="180"/>
      </w:pPr>
    </w:lvl>
    <w:lvl w:ilvl="6" w:tplc="92630055" w:tentative="1">
      <w:start w:val="1"/>
      <w:numFmt w:val="decimal"/>
      <w:lvlText w:val="%7."/>
      <w:lvlJc w:val="left"/>
      <w:pPr>
        <w:ind w:left="5040" w:hanging="360"/>
      </w:pPr>
    </w:lvl>
    <w:lvl w:ilvl="7" w:tplc="92630055" w:tentative="1">
      <w:start w:val="1"/>
      <w:numFmt w:val="lowerLetter"/>
      <w:lvlText w:val="%8."/>
      <w:lvlJc w:val="left"/>
      <w:pPr>
        <w:ind w:left="5760" w:hanging="360"/>
      </w:pPr>
    </w:lvl>
    <w:lvl w:ilvl="8" w:tplc="92630055" w:tentative="1">
      <w:start w:val="1"/>
      <w:numFmt w:val="lowerRoman"/>
      <w:lvlText w:val="%9."/>
      <w:lvlJc w:val="right"/>
      <w:pPr>
        <w:ind w:left="6480" w:hanging="180"/>
      </w:pPr>
    </w:lvl>
  </w:abstractNum>
  <w:abstractNum w:abstractNumId="70529830">
    <w:multiLevelType w:val="hybridMultilevel"/>
    <w:lvl w:ilvl="0" w:tplc="418478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529830">
    <w:abstractNumId w:val="70529830"/>
  </w:num>
  <w:num w:numId="70529831">
    <w:abstractNumId w:val="7052983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26439219" Type="http://schemas.microsoft.com/office/2011/relationships/commentsExtended" Target="commentsExtended.xml"/><Relationship Id="rId66326ab689233205e" Type="http://schemas.openxmlformats.org/officeDocument/2006/relationships/hyperlink" Target="https://gd.eppo.int/" TargetMode="External"/><Relationship Id="rId97146ab68923325eb" Type="http://schemas.openxmlformats.org/officeDocument/2006/relationships/hyperlink" Target="https://www.cabidigitallibrary.org/doi/full/10.1079/cabicompendium.57028"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