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87036a7b27340bcf2"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 cited in EFSA, 2014).</w:t>
      </w:r>
      <w:r>
        <w:rPr>
          <w:color w:val="F30000"/>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Based on general information for Prunus spp. No specific information.</w:t>
      </w:r>
      <w:r>
        <w:rPr>
          <w:color w:val="F30000"/>
          <w:sz w:val="24"/>
          <w:szCs w:val="24"/>
        </w:rPr>
        <w:br/>
        <w:t xml:space="preserve">Remark: no reason to consider possible unacceptable economic impact to other hosts with this species more than with another species which is not regulated at present.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of stone fruits can best be controlled by planting in soil that has low or undetectable inoculum densities and that has been cropped to various grasses or other nonhosts, as there are no resistant rootstocks. Soil fumigation with chloropicrin or with methyl bromide and chloropicrin destroys inoculum of V. dahliae. Proper fertilization and irrigation of orchards may enable trees to recover from infection (Gubler, 1995).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427205">
    <w:multiLevelType w:val="hybridMultilevel"/>
    <w:lvl w:ilvl="0" w:tplc="92477895">
      <w:start w:val="1"/>
      <w:numFmt w:val="decimal"/>
      <w:lvlText w:val="%1."/>
      <w:lvlJc w:val="left"/>
      <w:pPr>
        <w:ind w:left="720" w:hanging="360"/>
      </w:pPr>
    </w:lvl>
    <w:lvl w:ilvl="1" w:tplc="92477895" w:tentative="1">
      <w:start w:val="1"/>
      <w:numFmt w:val="lowerLetter"/>
      <w:lvlText w:val="%2."/>
      <w:lvlJc w:val="left"/>
      <w:pPr>
        <w:ind w:left="1440" w:hanging="360"/>
      </w:pPr>
    </w:lvl>
    <w:lvl w:ilvl="2" w:tplc="92477895" w:tentative="1">
      <w:start w:val="1"/>
      <w:numFmt w:val="lowerRoman"/>
      <w:lvlText w:val="%3."/>
      <w:lvlJc w:val="right"/>
      <w:pPr>
        <w:ind w:left="2160" w:hanging="180"/>
      </w:pPr>
    </w:lvl>
    <w:lvl w:ilvl="3" w:tplc="92477895" w:tentative="1">
      <w:start w:val="1"/>
      <w:numFmt w:val="decimal"/>
      <w:lvlText w:val="%4."/>
      <w:lvlJc w:val="left"/>
      <w:pPr>
        <w:ind w:left="2880" w:hanging="360"/>
      </w:pPr>
    </w:lvl>
    <w:lvl w:ilvl="4" w:tplc="92477895" w:tentative="1">
      <w:start w:val="1"/>
      <w:numFmt w:val="lowerLetter"/>
      <w:lvlText w:val="%5."/>
      <w:lvlJc w:val="left"/>
      <w:pPr>
        <w:ind w:left="3600" w:hanging="360"/>
      </w:pPr>
    </w:lvl>
    <w:lvl w:ilvl="5" w:tplc="92477895" w:tentative="1">
      <w:start w:val="1"/>
      <w:numFmt w:val="lowerRoman"/>
      <w:lvlText w:val="%6."/>
      <w:lvlJc w:val="right"/>
      <w:pPr>
        <w:ind w:left="4320" w:hanging="180"/>
      </w:pPr>
    </w:lvl>
    <w:lvl w:ilvl="6" w:tplc="92477895" w:tentative="1">
      <w:start w:val="1"/>
      <w:numFmt w:val="decimal"/>
      <w:lvlText w:val="%7."/>
      <w:lvlJc w:val="left"/>
      <w:pPr>
        <w:ind w:left="5040" w:hanging="360"/>
      </w:pPr>
    </w:lvl>
    <w:lvl w:ilvl="7" w:tplc="92477895" w:tentative="1">
      <w:start w:val="1"/>
      <w:numFmt w:val="lowerLetter"/>
      <w:lvlText w:val="%8."/>
      <w:lvlJc w:val="left"/>
      <w:pPr>
        <w:ind w:left="5760" w:hanging="360"/>
      </w:pPr>
    </w:lvl>
    <w:lvl w:ilvl="8" w:tplc="92477895" w:tentative="1">
      <w:start w:val="1"/>
      <w:numFmt w:val="lowerRoman"/>
      <w:lvlText w:val="%9."/>
      <w:lvlJc w:val="right"/>
      <w:pPr>
        <w:ind w:left="6480" w:hanging="180"/>
      </w:pPr>
    </w:lvl>
  </w:abstractNum>
  <w:abstractNum w:abstractNumId="53427204">
    <w:multiLevelType w:val="hybridMultilevel"/>
    <w:lvl w:ilvl="0" w:tplc="547316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427204">
    <w:abstractNumId w:val="53427204"/>
  </w:num>
  <w:num w:numId="53427205">
    <w:abstractNumId w:val="5342720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8926912" Type="http://schemas.microsoft.com/office/2011/relationships/commentsExtended" Target="commentsExtended.xml"/><Relationship Id="rId87036a7b27340bcf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