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78066a7b28e657212"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tomato (CABI, 2021) and apricot (UC PMG, 2023);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w:t>
      </w:r>
      <w:r>
        <w:rPr>
          <w:color w:val="0200C9"/>
          <w:sz w:val="24"/>
          <w:szCs w:val="24"/>
        </w:rPr>
        <w:br/>
        <w:t xml:space="preserve">Verticillium wilt becomes apparent when leaves on one or more branches, often on only one side of the apricot tree, turn yellow and/or wilt early in the growing season. The symptoms progress until the infected shoots die and dry in a curled position often called a "shepherd's crook". When shoot, branch, or trunk tissue of infected trees is dissected, the vascular ring and often much of the heartwood will display dark discoloration. Foliar symptoms usually appear only on young trees (2nd to 4th leaf). Older trees do not normally present symptoms of Verticillium wilt. Apricot tree yields can be reduced by Verticillium, even when foliar symptoms are not readily apparent. Specific rootstock and scion varieties may vary in susceptibility and are not well known. Orchards can be adversely affected by the disease even when low pathogen numbers in soil (2–3 propagules per gram) are present. Verticillium is very common when orchards are planted in soil formerly planted to susceptible row crops such as cotton, tomatoes, melons, etc. (UC IPM, 2023).</w:t>
      </w:r>
      <w:r>
        <w:rPr>
          <w:color w:val="0200C9"/>
          <w:sz w:val="24"/>
          <w:szCs w:val="24"/>
        </w:rPr>
        <w:br/>
        <w:t xml:space="preserve">On apricot, initial symptoms appear as a sudden wilting of leaves on one or more branches in early summer. Leaves become dull in appearance and rapidly tan and wither. Often the leaves remain attached, resulting in a one-sided, flagged appearance. At times, symptoms develop on leaves at the base of branches and progress upward until the entire branch is affected. Young trees may be killed by this pathogen, but affected branches of older trees may leaf out the following year, only to be attacked again. The result of repeated wilting is generally stunted terminal growth and low productivity or death (Gubler, 1995).</w:t>
      </w:r>
      <w:r>
        <w:rPr>
          <w:color w:val="0200C9"/>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assessed for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UC IPM (2023) Verticillium wilt. In Pest management guidelines for agriculture – Apricot. University of California, Agriculture and Natural Resources, publication 3433, pages 78-79.. </w:t>
      </w:r>
      <w:hyperlink r:id="rId90656a7b28e6577fe" w:history="1">
        <w:r>
          <w:rPr>
            <w:color w:val="0200C9"/>
            <w:sz w:val="24"/>
            <w:szCs w:val="24"/>
          </w:rPr>
          <w:t xml:space="preserve">https://anrcatalog.ucanr.edu/Details.aspx?itemNo=3433</w:t>
        </w:r>
      </w:hyperlink>
      <w:r>
        <w:rPr>
          <w:color w:val="0200C9"/>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451069">
    <w:multiLevelType w:val="hybridMultilevel"/>
    <w:lvl w:ilvl="0" w:tplc="19155915">
      <w:start w:val="1"/>
      <w:numFmt w:val="decimal"/>
      <w:lvlText w:val="%1."/>
      <w:lvlJc w:val="left"/>
      <w:pPr>
        <w:ind w:left="720" w:hanging="360"/>
      </w:pPr>
    </w:lvl>
    <w:lvl w:ilvl="1" w:tplc="19155915" w:tentative="1">
      <w:start w:val="1"/>
      <w:numFmt w:val="lowerLetter"/>
      <w:lvlText w:val="%2."/>
      <w:lvlJc w:val="left"/>
      <w:pPr>
        <w:ind w:left="1440" w:hanging="360"/>
      </w:pPr>
    </w:lvl>
    <w:lvl w:ilvl="2" w:tplc="19155915" w:tentative="1">
      <w:start w:val="1"/>
      <w:numFmt w:val="lowerRoman"/>
      <w:lvlText w:val="%3."/>
      <w:lvlJc w:val="right"/>
      <w:pPr>
        <w:ind w:left="2160" w:hanging="180"/>
      </w:pPr>
    </w:lvl>
    <w:lvl w:ilvl="3" w:tplc="19155915" w:tentative="1">
      <w:start w:val="1"/>
      <w:numFmt w:val="decimal"/>
      <w:lvlText w:val="%4."/>
      <w:lvlJc w:val="left"/>
      <w:pPr>
        <w:ind w:left="2880" w:hanging="360"/>
      </w:pPr>
    </w:lvl>
    <w:lvl w:ilvl="4" w:tplc="19155915" w:tentative="1">
      <w:start w:val="1"/>
      <w:numFmt w:val="lowerLetter"/>
      <w:lvlText w:val="%5."/>
      <w:lvlJc w:val="left"/>
      <w:pPr>
        <w:ind w:left="3600" w:hanging="360"/>
      </w:pPr>
    </w:lvl>
    <w:lvl w:ilvl="5" w:tplc="19155915" w:tentative="1">
      <w:start w:val="1"/>
      <w:numFmt w:val="lowerRoman"/>
      <w:lvlText w:val="%6."/>
      <w:lvlJc w:val="right"/>
      <w:pPr>
        <w:ind w:left="4320" w:hanging="180"/>
      </w:pPr>
    </w:lvl>
    <w:lvl w:ilvl="6" w:tplc="19155915" w:tentative="1">
      <w:start w:val="1"/>
      <w:numFmt w:val="decimal"/>
      <w:lvlText w:val="%7."/>
      <w:lvlJc w:val="left"/>
      <w:pPr>
        <w:ind w:left="5040" w:hanging="360"/>
      </w:pPr>
    </w:lvl>
    <w:lvl w:ilvl="7" w:tplc="19155915" w:tentative="1">
      <w:start w:val="1"/>
      <w:numFmt w:val="lowerLetter"/>
      <w:lvlText w:val="%8."/>
      <w:lvlJc w:val="left"/>
      <w:pPr>
        <w:ind w:left="5760" w:hanging="360"/>
      </w:pPr>
    </w:lvl>
    <w:lvl w:ilvl="8" w:tplc="19155915" w:tentative="1">
      <w:start w:val="1"/>
      <w:numFmt w:val="lowerRoman"/>
      <w:lvlText w:val="%9."/>
      <w:lvlJc w:val="right"/>
      <w:pPr>
        <w:ind w:left="6480" w:hanging="180"/>
      </w:pPr>
    </w:lvl>
  </w:abstractNum>
  <w:abstractNum w:abstractNumId="64451068">
    <w:multiLevelType w:val="hybridMultilevel"/>
    <w:lvl w:ilvl="0" w:tplc="779432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451068">
    <w:abstractNumId w:val="64451068"/>
  </w:num>
  <w:num w:numId="64451069">
    <w:abstractNumId w:val="644510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7976945" Type="http://schemas.microsoft.com/office/2011/relationships/commentsExtended" Target="commentsExtended.xml"/><Relationship Id="rId78066a7b28e657212" Type="http://schemas.openxmlformats.org/officeDocument/2006/relationships/hyperlink" Target="https://gd.eppo.int/" TargetMode="External"/><Relationship Id="rId90656a7b28e6577fe" Type="http://schemas.openxmlformats.org/officeDocument/2006/relationships/hyperlink" Target="https://anrcatalog.ucanr.edu/Details.aspx?itemNo=343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