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(2014); Belgium (2015); Bulgaria (1986); Croatia (2016); Cyprus (2011); Czech Republic (2011); Denmark (1986); France (1986); Germany (2012); Greece (2013); Greece/Kriti (2013); Hungary (1986); Italy (2007); Malta (2007); Netherlands (2018); Portugal (1986); Slovakia (2012); Slovenia (2017); Spain (2021)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17426a7b2736b942d" w:history="1">
        <w:r>
          <w:rPr>
            <w:color w:val="606060"/>
            <w:sz w:val="24"/>
            <w:szCs w:val="24"/>
          </w:rPr>
          <w:t xml:space="preserve">https://gd.eppo.int/</w:t>
        </w:r>
      </w:hyperlink>
      <w:r>
        <w:rPr>
          <w:color w:val="606060"/>
          <w:sz w:val="24"/>
          <w:szCs w:val="24"/>
        </w:rPr>
        <w:t xml:space="preserve">). V. dahliae is present in most EU Member States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and Thomma, 2006). Moreover, symptoms can vary depending upon strains (pathotypes) of the pathogen (Korolev et al., 2008; Jiménez-Díaz et al., 2012; cited in EFSA, 2014).</w:t>
      </w:r>
      <w:r>
        <w:rPr>
          <w:color w:val="0200C9"/>
          <w:sz w:val="24"/>
          <w:szCs w:val="24"/>
        </w:rPr>
        <w:br/>
        <w:t xml:space="preserve">Leaves on one or more branches, often on only one side of the tree, will turn yellow or wilt early in the growing season. The symptoms progress until the affected shoots die and dry up later in the season. Affected young shoots often resemble a shepherd's hook. When shoot, branch, or trunk tissue of infected trees is cut in cross section, the vascular ring and often much of the heartwood will display dark discoloration. Foliar symptoms usually appear only on young trees (first to fifth or sixth leaf). Older trees do not normally exhibit symptoms of Verticillium wilt. Research has shown that trees’ yields can be reduced by Verticillium wilt, even when foliar symptoms are not readily apparent. Specific rootstock or scion varieties may vary in susceptibility. Second-to fourth-year trees are usually the most susceptible to Verticillium wilt (UC IPM, 2019).</w:t>
      </w:r>
      <w:r>
        <w:rPr>
          <w:color w:val="0200C9"/>
          <w:sz w:val="24"/>
          <w:szCs w:val="24"/>
        </w:rPr>
        <w:br/>
        <w:t xml:space="preserve">On almond, initial symptoms appear as a sudden wilting of leaves on one or more branches in early summer. Leaves become dull in appearance and rapidly tan and wither. Often the leaves remain attached, resulting in a one-sided, flagged appearance. At times, symptoms develop on leaves at the base of branches and progress upward until the entire branch is affected. Young trees may be killed by this pathogen, but affected branches of older trees may leaf out the following year, only to be attacked again. The result of repeated wilting is generally stunted terminal growth and low productivity or death (Gubler, 1995).</w:t>
      </w:r>
      <w:r>
        <w:rPr>
          <w:color w:val="0200C9"/>
          <w:sz w:val="24"/>
          <w:szCs w:val="24"/>
        </w:rPr>
        <w:br/>
        <w:t xml:space="preserve">Almond wilt due to V. dahliae, also known as ‘black heart', is an occasionally serious disease problem in Californian orchards (US). Verticillium wilt is most severe on trees 2–6-year-old, and symptoms lessen as trees mature. Usually only a few trees in a young orchard are affected, though sometimes many young trees die. Severe economic losses of 9000-11 000 USD per ha resulting from verticillium wilt in almond orchards have been recorded (Stapleton, 1997).</w:t>
      </w:r>
      <w:r>
        <w:rPr>
          <w:color w:val="0200C9"/>
          <w:sz w:val="24"/>
          <w:szCs w:val="24"/>
        </w:rPr>
        <w:br/>
        <w:t xml:space="preserve">[In the responses to the questionnaire, SI supported deregulation in the EU because infections of Prunus spp.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soil</w:t>
      </w:r>
      <w:r>
        <w:rPr>
          <w:color w:val="0200C9"/>
          <w:sz w:val="24"/>
          <w:szCs w:val="24"/>
        </w:rPr>
        <w:br/>
        <w:t xml:space="preserve">Healthy propagation material</w:t>
      </w:r>
      <w:r>
        <w:rPr>
          <w:color w:val="0200C9"/>
          <w:sz w:val="24"/>
          <w:szCs w:val="24"/>
        </w:rPr>
        <w:br/>
        <w:t xml:space="preserve">Healthy seed (rootstock seedlings)</w:t>
      </w:r>
      <w:r>
        <w:rPr>
          <w:color w:val="0200C9"/>
          <w:sz w:val="24"/>
          <w:szCs w:val="24"/>
        </w:rPr>
        <w:br/>
        <w:t xml:space="preserve">Reduction of fungal presence: Verticillium is very common when orchards are planted in soil formerly planted to susceptible row crops such as cotton, tomatoes, melons, etc. Avoid interplanting young orchards with these susceptible crop plants. Inoculum levels can be reduced by flooding in summer, solarizing the soil, growing several seasons of grass rotational crops (especially rye or sudangrass), or a combination of these treatments. When replanting in an area where susceptible perennials were previously grown, try to remove as many roots of the previous crop as possible. Fumigating with chloropicrin before planting will reduce inoculum (UC IPM,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on plants for planting being a significant pathway).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Gubler WD (1995). Verticillium wilt. In Compendium of stone fruit diseases (eds Ogawa JM, Zehr EI, Bird GW, Ritchie DF, Uriu K &amp; Uyemoto JK). American Phytopathological Society, St Paul, MN, USA. pages 40-41,</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Stapleton (1997) Verticillium wilt of almond in California. EPPO Bulletin 27, 489-492.</w:t>
      </w:r>
    </w:p>
    <w:p>
      <w:pPr>
        <w:numPr>
          <w:ilvl w:val="0"/>
          <w:numId w:val="1"/>
        </w:numPr>
        <w:spacing w:before="0" w:after="0" w:line="240" w:lineRule="auto"/>
        <w:jc w:val="left"/>
        <w:rPr>
          <w:color w:val="0200C9"/>
          <w:sz w:val="24"/>
          <w:szCs w:val="24"/>
        </w:rPr>
      </w:pPr>
      <w:r>
        <w:rPr>
          <w:color w:val="0200C9"/>
          <w:sz w:val="24"/>
          <w:szCs w:val="24"/>
        </w:rPr>
        <w:t xml:space="preserve">UC IPM (2019) Verticillium wilt. In Pest management guidelines for agriculture – Almond. University of California, Agriculture and Natural Resources, publication 3431, pages 105-106. </w:t>
      </w:r>
      <w:hyperlink r:id="rId39706a7b2736b9a4c" w:history="1">
        <w:r>
          <w:rPr>
            <w:color w:val="0200C9"/>
            <w:sz w:val="24"/>
            <w:szCs w:val="24"/>
          </w:rPr>
          <w:t xml:space="preserve">https://ipm.ucanr.edu/legacy_assets/PDF/PMG/pmgalmond.pdf</w:t>
        </w:r>
      </w:hyperlink>
      <w:r>
        <w:rPr>
          <w:color w:val="0200C9"/>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699439">
    <w:multiLevelType w:val="hybridMultilevel"/>
    <w:lvl w:ilvl="0" w:tplc="12181117">
      <w:start w:val="1"/>
      <w:numFmt w:val="decimal"/>
      <w:lvlText w:val="%1."/>
      <w:lvlJc w:val="left"/>
      <w:pPr>
        <w:ind w:left="720" w:hanging="360"/>
      </w:pPr>
    </w:lvl>
    <w:lvl w:ilvl="1" w:tplc="12181117" w:tentative="1">
      <w:start w:val="1"/>
      <w:numFmt w:val="lowerLetter"/>
      <w:lvlText w:val="%2."/>
      <w:lvlJc w:val="left"/>
      <w:pPr>
        <w:ind w:left="1440" w:hanging="360"/>
      </w:pPr>
    </w:lvl>
    <w:lvl w:ilvl="2" w:tplc="12181117" w:tentative="1">
      <w:start w:val="1"/>
      <w:numFmt w:val="lowerRoman"/>
      <w:lvlText w:val="%3."/>
      <w:lvlJc w:val="right"/>
      <w:pPr>
        <w:ind w:left="2160" w:hanging="180"/>
      </w:pPr>
    </w:lvl>
    <w:lvl w:ilvl="3" w:tplc="12181117" w:tentative="1">
      <w:start w:val="1"/>
      <w:numFmt w:val="decimal"/>
      <w:lvlText w:val="%4."/>
      <w:lvlJc w:val="left"/>
      <w:pPr>
        <w:ind w:left="2880" w:hanging="360"/>
      </w:pPr>
    </w:lvl>
    <w:lvl w:ilvl="4" w:tplc="12181117" w:tentative="1">
      <w:start w:val="1"/>
      <w:numFmt w:val="lowerLetter"/>
      <w:lvlText w:val="%5."/>
      <w:lvlJc w:val="left"/>
      <w:pPr>
        <w:ind w:left="3600" w:hanging="360"/>
      </w:pPr>
    </w:lvl>
    <w:lvl w:ilvl="5" w:tplc="12181117" w:tentative="1">
      <w:start w:val="1"/>
      <w:numFmt w:val="lowerRoman"/>
      <w:lvlText w:val="%6."/>
      <w:lvlJc w:val="right"/>
      <w:pPr>
        <w:ind w:left="4320" w:hanging="180"/>
      </w:pPr>
    </w:lvl>
    <w:lvl w:ilvl="6" w:tplc="12181117" w:tentative="1">
      <w:start w:val="1"/>
      <w:numFmt w:val="decimal"/>
      <w:lvlText w:val="%7."/>
      <w:lvlJc w:val="left"/>
      <w:pPr>
        <w:ind w:left="5040" w:hanging="360"/>
      </w:pPr>
    </w:lvl>
    <w:lvl w:ilvl="7" w:tplc="12181117" w:tentative="1">
      <w:start w:val="1"/>
      <w:numFmt w:val="lowerLetter"/>
      <w:lvlText w:val="%8."/>
      <w:lvlJc w:val="left"/>
      <w:pPr>
        <w:ind w:left="5760" w:hanging="360"/>
      </w:pPr>
    </w:lvl>
    <w:lvl w:ilvl="8" w:tplc="12181117" w:tentative="1">
      <w:start w:val="1"/>
      <w:numFmt w:val="lowerRoman"/>
      <w:lvlText w:val="%9."/>
      <w:lvlJc w:val="right"/>
      <w:pPr>
        <w:ind w:left="6480" w:hanging="180"/>
      </w:pPr>
    </w:lvl>
  </w:abstractNum>
  <w:abstractNum w:abstractNumId="21699438">
    <w:multiLevelType w:val="hybridMultilevel"/>
    <w:lvl w:ilvl="0" w:tplc="483403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699438">
    <w:abstractNumId w:val="21699438"/>
  </w:num>
  <w:num w:numId="21699439">
    <w:abstractNumId w:val="216994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6622528" Type="http://schemas.microsoft.com/office/2011/relationships/commentsExtended" Target="commentsExtended.xml"/><Relationship Id="rId17426a7b2736b942d" Type="http://schemas.openxmlformats.org/officeDocument/2006/relationships/hyperlink" Target="https://gd.eppo.int/" TargetMode="External"/><Relationship Id="rId39706a7b2736b9a4c" Type="http://schemas.openxmlformats.org/officeDocument/2006/relationships/hyperlink" Target="https://ipm.ucanr.edu/legacy_assets/PDF/PMG/pmgalmond.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