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856a042527a5f5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Agrobacterium tumefaciens can cause galls in apple trees. These are located on the crown and pruning cuts made on the roots and occasionally on the stem. Small galls can easily be confused with excessive callus growth at wound sites or with galls induced by nematodes or insects. Secondary symptoms of crown gall described in older literature include uneven and poor root development and blackening of stem tissues near galls. The disease is reported to be much more damaging to younger trees. Some reports, however, described little or no injurious effect of the disease on tree development. The contradiction may be due to misdiagnosis, concomitant infection by other pathogen, or planting environments that were more or less conducive to disease development (Moore, revised by Burr,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Good sanitation and cultural control are important for management of the disease. These include discarding all symptomatic planting stock as soon as it is harvested, budding rather than grafting, choosing rootstock with low susceptibility and adopting management practices that minimize wounding. Planting sites where galled plants were grown within the last 4-5 years should be avoided. Trees should be planted in well-drained soil (Moore, revised by Burr, 2017).</w:t>
      </w:r>
      <w:r>
        <w:rPr>
          <w:color w:val="F30000"/>
          <w:sz w:val="24"/>
          <w:szCs w:val="24"/>
        </w:rPr>
        <w:br/>
        <w:br/>
        <w:t xml:space="preserve">However, since symptom expression was highly dependent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19046a042527a6421"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17006a042527a6494"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64626a042527a64ba"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29506a042527a64f1"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16006a042527a6523"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181939">
    <w:multiLevelType w:val="hybridMultilevel"/>
    <w:lvl w:ilvl="0" w:tplc="10421312">
      <w:start w:val="1"/>
      <w:numFmt w:val="decimal"/>
      <w:lvlText w:val="%1."/>
      <w:lvlJc w:val="left"/>
      <w:pPr>
        <w:ind w:left="720" w:hanging="360"/>
      </w:pPr>
    </w:lvl>
    <w:lvl w:ilvl="1" w:tplc="10421312" w:tentative="1">
      <w:start w:val="1"/>
      <w:numFmt w:val="lowerLetter"/>
      <w:lvlText w:val="%2."/>
      <w:lvlJc w:val="left"/>
      <w:pPr>
        <w:ind w:left="1440" w:hanging="360"/>
      </w:pPr>
    </w:lvl>
    <w:lvl w:ilvl="2" w:tplc="10421312" w:tentative="1">
      <w:start w:val="1"/>
      <w:numFmt w:val="lowerRoman"/>
      <w:lvlText w:val="%3."/>
      <w:lvlJc w:val="right"/>
      <w:pPr>
        <w:ind w:left="2160" w:hanging="180"/>
      </w:pPr>
    </w:lvl>
    <w:lvl w:ilvl="3" w:tplc="10421312" w:tentative="1">
      <w:start w:val="1"/>
      <w:numFmt w:val="decimal"/>
      <w:lvlText w:val="%4."/>
      <w:lvlJc w:val="left"/>
      <w:pPr>
        <w:ind w:left="2880" w:hanging="360"/>
      </w:pPr>
    </w:lvl>
    <w:lvl w:ilvl="4" w:tplc="10421312" w:tentative="1">
      <w:start w:val="1"/>
      <w:numFmt w:val="lowerLetter"/>
      <w:lvlText w:val="%5."/>
      <w:lvlJc w:val="left"/>
      <w:pPr>
        <w:ind w:left="3600" w:hanging="360"/>
      </w:pPr>
    </w:lvl>
    <w:lvl w:ilvl="5" w:tplc="10421312" w:tentative="1">
      <w:start w:val="1"/>
      <w:numFmt w:val="lowerRoman"/>
      <w:lvlText w:val="%6."/>
      <w:lvlJc w:val="right"/>
      <w:pPr>
        <w:ind w:left="4320" w:hanging="180"/>
      </w:pPr>
    </w:lvl>
    <w:lvl w:ilvl="6" w:tplc="10421312" w:tentative="1">
      <w:start w:val="1"/>
      <w:numFmt w:val="decimal"/>
      <w:lvlText w:val="%7."/>
      <w:lvlJc w:val="left"/>
      <w:pPr>
        <w:ind w:left="5040" w:hanging="360"/>
      </w:pPr>
    </w:lvl>
    <w:lvl w:ilvl="7" w:tplc="10421312" w:tentative="1">
      <w:start w:val="1"/>
      <w:numFmt w:val="lowerLetter"/>
      <w:lvlText w:val="%8."/>
      <w:lvlJc w:val="left"/>
      <w:pPr>
        <w:ind w:left="5760" w:hanging="360"/>
      </w:pPr>
    </w:lvl>
    <w:lvl w:ilvl="8" w:tplc="10421312" w:tentative="1">
      <w:start w:val="1"/>
      <w:numFmt w:val="lowerRoman"/>
      <w:lvlText w:val="%9."/>
      <w:lvlJc w:val="right"/>
      <w:pPr>
        <w:ind w:left="6480" w:hanging="180"/>
      </w:pPr>
    </w:lvl>
  </w:abstractNum>
  <w:abstractNum w:abstractNumId="73181938">
    <w:multiLevelType w:val="hybridMultilevel"/>
    <w:lvl w:ilvl="0" w:tplc="824577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181938">
    <w:abstractNumId w:val="73181938"/>
  </w:num>
  <w:num w:numId="73181939">
    <w:abstractNumId w:val="731819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2735904" Type="http://schemas.microsoft.com/office/2011/relationships/commentsExtended" Target="commentsExtended.xml"/><Relationship Id="rId66856a042527a5f54" Type="http://schemas.openxmlformats.org/officeDocument/2006/relationships/hyperlink" Target="https://gd.eppo.int/" TargetMode="External"/><Relationship Id="rId19046a042527a6421" Type="http://schemas.openxmlformats.org/officeDocument/2006/relationships/hyperlink" Target="https://www.cabidigitallibrary.org/doi/10.1079/cabicompendium.3745" TargetMode="External"/><Relationship Id="rId17006a042527a6494" Type="http://schemas.openxmlformats.org/officeDocument/2006/relationships/hyperlink" Target="https://ucanr.edu/blogs/blogcore/postdetail.cfm?postnum=28927" TargetMode="External"/><Relationship Id="rId64626a042527a64ba" Type="http://schemas.openxmlformats.org/officeDocument/2006/relationships/hyperlink" Target="http://californiaagriculture.ucanr.org/landingpage.cfm?article=ca.v059n04p249&amp;fulltext=yes" TargetMode="External"/><Relationship Id="rId29506a042527a64f1" Type="http://schemas.openxmlformats.org/officeDocument/2006/relationships/hyperlink" Target="https://www.apsnet.org/edcenter/disandpath/prokaryote/pdlessons/Pages/CrownGall.aspx" TargetMode="External"/><Relationship Id="rId16006a042527a6523"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