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nigranuli (tomato black ring virus) {Tomato black ring nepovirus} (TBRV00)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Tomato black ring virus (Tomato black ring</w:t>
      </w:r>
      <w:r>
        <w:rPr>
          <w:color w:val="0200C9"/>
          <w:sz w:val="24"/>
          <w:szCs w:val="24"/>
        </w:rPr>
        <w:br/>
        <w:t xml:space="preserve">nepovirus)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black ring virus (TBRV) was first reported in the UK (Smith, 1946). Although early studies first described TBRV and beet ringspot virus (BRSV) as distinct viruses (Harrison, 1957, 1958), soon afterwards they were considered serologically distinct strains of TBRV (Murant, 1970). More recently, the International Committee on Taxonomy of Viruses (ICTV) recognized them as closely related but distinct members of the genus Nepovirus (family Secoviridae) subgroup B (Pringle, 1998): tomato black ring (TBRV, Nepovirus nigranuli) and beet ringspot virus (BRSV, Scottish beet ringspot isolate of TBRV (TBRV-S), Nepovirus betae).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(2017); Bulgaria (2002); Croatia (2002); Czech Republic (1994); Finland (2011); France (1992); Germany (1993); Greece (1997); Hungary (1992); Ireland (1993); Lithuania (2021); Netherlands (2022); Poland (2021); Slovakia (2002); Sweden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1746a3fbb422bc6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'Tomato black ring nepovirus (TBRV)' in EPPO Standard PM 4-29 Certification scheme for cherry; with testing recommended. However, in the responses to the questionnaire, CZ and PL supported deregulation. CZ considered that economic impact was acceptable for stone fruit species in CZ. PL conconsidered that plants for planting was not the main pathway. Evaluation continues on these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Tomato black ring virus (TBRV) is a European nepovirus with a wide host range. It infects naturally many species of wild and cultivated monocotyledonous and dicotyledonous plants. Nearly all commonly used herbaceous test plants are susceptible (Murrant, 1970; Hasiów-Jaroszewska &amp; Zarzyńska-Nowak, 2022). The virus has been reported in Prunus avium and P. cerasus (Pavliuk et al., 2020).</w:t>
      </w:r>
      <w:r>
        <w:rPr>
          <w:color w:val="0200C9"/>
          <w:sz w:val="24"/>
          <w:szCs w:val="24"/>
        </w:rPr>
        <w:br/>
        <w:t xml:space="preserve">TBRV is vectored by free-living soil-inhabiting nematodes of the genus Longidorus, it is transmitted most efficiently by L. attenuatus (Harrison, 1964). Various populations of L. attenuatus can vary in their efficiency to transmit TBRV (Brown et al., 1989). The closely related beet ringspot virus is transmitted by L. elongatus (Harrison et al, 1961), and L. elongatus is also able to transmit TBRV (Taylor &amp; Murrant, 1969). Both larvae and adult nematodes transmit the virus, but the virus does not multiply in the vector, and it is not retained after moulting, nor is it passed to nematode progeny. L. elongatus kept in fallow soil retains infectivity up to about 9 weeks (Murrant, 1970; Hasiów-Jaroszewska &amp; Zarzyńska-Nowak, 2022).</w:t>
      </w:r>
      <w:r>
        <w:rPr>
          <w:color w:val="0200C9"/>
          <w:sz w:val="24"/>
          <w:szCs w:val="24"/>
        </w:rPr>
        <w:br/>
        <w:t xml:space="preserve">TBRV can be introduced by infected plant material. Several countries have intercepted TBRV or traced a new national record of TBRV to imported plant material that was infected with TBRV, e.g. in Canada TBRV-infected grapevine was detected, in Brazil TBRV-infected seed potatoes were found, both were imported from Europe (Stobbs &amp; Van Schagen, 1984; Kudamatsu et al., 1981).</w:t>
      </w:r>
      <w:r>
        <w:rPr>
          <w:color w:val="0200C9"/>
          <w:sz w:val="24"/>
          <w:szCs w:val="24"/>
        </w:rPr>
        <w:br/>
        <w:t xml:space="preserve">TBRV is reported to be seed transmitted in at least twenty-four plant species in fifteen botanical families. In many hosts more than 10%, and in some 100%, of progeny seedlings are infected. Many plants infected through the seed show no symptoms. Virus was transmitted to seed of raspberry and strawberry from either male or female parent, but plants pollinated with virus-carrying pollen did not become infected (Lister &amp; Murant, 1967).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reports on symptom development of TBRV in Prunus cerasus.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As other nepoviruses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Brown DJF, Murant AF &amp; Trudgill DL (1989) Differences between isolates of the English serotype of tomato black ring virus in their transmissibility by an English population of Longidorus attenuatus (Nematoda: Dorylaimoidea). Revue de Nématologie 12(1), 51-56.</w:t>
      </w:r>
    </w:p>
    <w:p>
      <w:pPr>
        <w:numPr>
          <w:ilvl w:val="0"/>
          <w:numId w:val="1"/>
        </w:numPr>
        <w:spacing w:before="0" w:after="0" w:line="240" w:lineRule="auto"/>
        <w:jc w:val="left"/>
        <w:rPr>
          <w:color w:val="0200C9"/>
          <w:sz w:val="24"/>
          <w:szCs w:val="24"/>
        </w:rPr>
      </w:pPr>
      <w:r>
        <w:rPr>
          <w:color w:val="0200C9"/>
          <w:sz w:val="24"/>
          <w:szCs w:val="24"/>
        </w:rPr>
        <w:t xml:space="preserve">Fowkes A, Adams IP, Jones RAC, Fox A, McGreig S &amp; Boonham N (2021) Historical and recent tomato black ring virus and beet ringspot virus isolate genomes reveal interspecies recombination and plant health regulation inconsistencies. Plant Pathology 71(3), 729-740.</w:t>
      </w:r>
    </w:p>
    <w:p>
      <w:pPr>
        <w:numPr>
          <w:ilvl w:val="0"/>
          <w:numId w:val="1"/>
        </w:numPr>
        <w:spacing w:before="0" w:after="0" w:line="240" w:lineRule="auto"/>
        <w:jc w:val="left"/>
        <w:rPr>
          <w:color w:val="0200C9"/>
          <w:sz w:val="24"/>
          <w:szCs w:val="24"/>
        </w:rPr>
      </w:pPr>
      <w:r>
        <w:rPr>
          <w:color w:val="0200C9"/>
          <w:sz w:val="24"/>
          <w:szCs w:val="24"/>
        </w:rPr>
        <w:t xml:space="preserve">Harrison BD (1957) Soil transmission of Beet ringspot virus to peach (Prunus persica). Nature 180, 1055–1056.</w:t>
      </w:r>
    </w:p>
    <w:p>
      <w:pPr>
        <w:numPr>
          <w:ilvl w:val="0"/>
          <w:numId w:val="1"/>
        </w:numPr>
        <w:spacing w:before="0" w:after="0" w:line="240" w:lineRule="auto"/>
        <w:jc w:val="left"/>
        <w:rPr>
          <w:color w:val="0200C9"/>
          <w:sz w:val="24"/>
          <w:szCs w:val="24"/>
        </w:rPr>
      </w:pPr>
      <w:r>
        <w:rPr>
          <w:color w:val="0200C9"/>
          <w:sz w:val="24"/>
          <w:szCs w:val="24"/>
        </w:rPr>
        <w:t xml:space="preserve">Harrison BD (1957) Studies on the host range, properties and mode of transmission of beet ringspot virus. Annals of Applied Biology 45, 462-472.</w:t>
      </w:r>
    </w:p>
    <w:p>
      <w:pPr>
        <w:numPr>
          <w:ilvl w:val="0"/>
          <w:numId w:val="1"/>
        </w:numPr>
        <w:spacing w:before="0" w:after="0" w:line="240" w:lineRule="auto"/>
        <w:jc w:val="left"/>
        <w:rPr>
          <w:color w:val="0200C9"/>
          <w:sz w:val="24"/>
          <w:szCs w:val="24"/>
        </w:rPr>
      </w:pPr>
      <w:r>
        <w:rPr>
          <w:color w:val="0200C9"/>
          <w:sz w:val="24"/>
          <w:szCs w:val="24"/>
        </w:rPr>
        <w:t xml:space="preserve">Harrison BD (1958) Relationship between beet ringspot, potato bouquet and tomato black ring viruses. Journal of General Microbiology 18, 450–460.</w:t>
      </w:r>
    </w:p>
    <w:p>
      <w:pPr>
        <w:numPr>
          <w:ilvl w:val="0"/>
          <w:numId w:val="1"/>
        </w:numPr>
        <w:spacing w:before="0" w:after="0" w:line="240" w:lineRule="auto"/>
        <w:jc w:val="left"/>
        <w:rPr>
          <w:color w:val="0200C9"/>
          <w:sz w:val="24"/>
          <w:szCs w:val="24"/>
        </w:rPr>
      </w:pPr>
      <w:r>
        <w:rPr>
          <w:color w:val="0200C9"/>
          <w:sz w:val="24"/>
          <w:szCs w:val="24"/>
        </w:rPr>
        <w:t xml:space="preserve">Harrison BD (1964) Specific nematode vectors for serologically distinctive forms of raspberry ringspot and tomato black ring viruses. Virology 22, 544-550. doi: 10.1016/0042-6822(64)90075-3. PMID: 14166114.</w:t>
      </w:r>
    </w:p>
    <w:p>
      <w:pPr>
        <w:numPr>
          <w:ilvl w:val="0"/>
          <w:numId w:val="1"/>
        </w:numPr>
        <w:spacing w:before="0" w:after="0" w:line="240" w:lineRule="auto"/>
        <w:jc w:val="left"/>
        <w:rPr>
          <w:color w:val="0200C9"/>
          <w:sz w:val="24"/>
          <w:szCs w:val="24"/>
        </w:rPr>
      </w:pPr>
      <w:r>
        <w:rPr>
          <w:color w:val="0200C9"/>
          <w:sz w:val="24"/>
          <w:szCs w:val="24"/>
        </w:rPr>
        <w:t xml:space="preserve">Harrison BD, Mowat WP &amp; Taylor CE (1961) Transmission of a strain of tomato black ring virus by Longidorus elongatus (Nematoda). Virology 14, 480-485. doi: 10.1016/0042-6822(61)90341-5. PMID: 13711805.</w:t>
      </w:r>
    </w:p>
    <w:p>
      <w:pPr>
        <w:numPr>
          <w:ilvl w:val="0"/>
          <w:numId w:val="1"/>
        </w:numPr>
        <w:spacing w:before="0" w:after="0" w:line="240" w:lineRule="auto"/>
        <w:jc w:val="left"/>
        <w:rPr>
          <w:color w:val="0200C9"/>
          <w:sz w:val="24"/>
          <w:szCs w:val="24"/>
        </w:rPr>
      </w:pPr>
      <w:r>
        <w:rPr>
          <w:color w:val="0200C9"/>
          <w:sz w:val="24"/>
          <w:szCs w:val="24"/>
        </w:rPr>
        <w:t xml:space="preserve">Hasiów-Jaroszewska B &amp; Zarzyńska-Nowak A (2022) Tomato black ring virus (ring spot of beet). CABI Compendium. </w:t>
      </w:r>
      <w:hyperlink r:id="rId36436a3fbb422c1b7" w:history="1">
        <w:r>
          <w:rPr>
            <w:color w:val="0200C9"/>
            <w:sz w:val="24"/>
            <w:szCs w:val="24"/>
          </w:rPr>
          <w:t xml:space="preserve">https://doi.org/10.1079/cabicompendium.54060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Kudamatsu M, Barradas MM &amp; Alba APC (1981) Characterization of the “bouquet” strain of tomato black ring virus from imported seed-potato in Brazil. Turrialba 31(3), 195 – 200.</w:t>
      </w:r>
    </w:p>
    <w:p>
      <w:pPr>
        <w:numPr>
          <w:ilvl w:val="0"/>
          <w:numId w:val="1"/>
        </w:numPr>
        <w:spacing w:before="0" w:after="0" w:line="240" w:lineRule="auto"/>
        <w:jc w:val="left"/>
        <w:rPr>
          <w:color w:val="0200C9"/>
          <w:sz w:val="24"/>
          <w:szCs w:val="24"/>
        </w:rPr>
      </w:pPr>
      <w:r>
        <w:rPr>
          <w:color w:val="0200C9"/>
          <w:sz w:val="24"/>
          <w:szCs w:val="24"/>
        </w:rPr>
        <w:t xml:space="preserve">Lister RM &amp; Murant AF (1967) Seed-transmission of nematode-borne viruses. Annals of Applied Biology 59(1), 49-62. </w:t>
      </w:r>
      <w:hyperlink r:id="rId41266a3fbb422c1fb" w:history="1">
        <w:r>
          <w:rPr>
            <w:color w:val="0200C9"/>
            <w:sz w:val="24"/>
            <w:szCs w:val="24"/>
          </w:rPr>
          <w:t xml:space="preserve">https://doi.org/10.1111/j.1744-7348.1967.tb04416.x</w:t>
        </w:r>
      </w:hyperlink>
    </w:p>
    <w:p>
      <w:pPr>
        <w:numPr>
          <w:ilvl w:val="0"/>
          <w:numId w:val="1"/>
        </w:numPr>
        <w:spacing w:before="0" w:after="0" w:line="240" w:lineRule="auto"/>
        <w:jc w:val="left"/>
        <w:rPr>
          <w:color w:val="0200C9"/>
          <w:sz w:val="24"/>
          <w:szCs w:val="24"/>
        </w:rPr>
      </w:pPr>
      <w:r>
        <w:rPr>
          <w:color w:val="0200C9"/>
          <w:sz w:val="24"/>
          <w:szCs w:val="24"/>
        </w:rPr>
        <w:t xml:space="preserve">Murrant AF (1970) Tomato black ring virus nr. 38. In Description of Plant Viruses (accessed 7/Aug/2024). </w:t>
      </w:r>
      <w:hyperlink r:id="rId16136a3fbb422c21f" w:history="1">
        <w:r>
          <w:rPr>
            <w:color w:val="0200C9"/>
            <w:sz w:val="24"/>
            <w:szCs w:val="24"/>
          </w:rPr>
          <w:t xml:space="preserve">https://www.dpvweb.net/dpv/showdpv/?dpvno=38</w:t>
        </w:r>
      </w:hyperlink>
    </w:p>
    <w:p>
      <w:pPr>
        <w:numPr>
          <w:ilvl w:val="0"/>
          <w:numId w:val="1"/>
        </w:numPr>
        <w:spacing w:before="0" w:after="0" w:line="240" w:lineRule="auto"/>
        <w:jc w:val="left"/>
        <w:rPr>
          <w:color w:val="0200C9"/>
          <w:sz w:val="24"/>
          <w:szCs w:val="24"/>
        </w:rPr>
      </w:pPr>
      <w:r>
        <w:rPr>
          <w:color w:val="0200C9"/>
          <w:sz w:val="24"/>
          <w:szCs w:val="24"/>
        </w:rPr>
        <w:t xml:space="preserve">Pringle CR (1998) Virus taxonomy-San Diego 1998. Archives of Virology 143, 1449–1459.</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(2021) Detection of sour and sweet cherry viruses in Ukraine. Agronomy Research 19(1), 199–209. </w:t>
      </w:r>
      <w:hyperlink r:id="rId82006a3fbb422c255" w:history="1">
        <w:r>
          <w:rPr>
            <w:color w:val="0200C9"/>
            <w:sz w:val="24"/>
            <w:szCs w:val="24"/>
          </w:rPr>
          <w:t xml:space="preserve">https://doi.org/10.15159/AR.20.238</w:t>
        </w:r>
      </w:hyperlink>
    </w:p>
    <w:p>
      <w:pPr>
        <w:numPr>
          <w:ilvl w:val="0"/>
          <w:numId w:val="1"/>
        </w:numPr>
        <w:spacing w:before="0" w:after="0" w:line="240" w:lineRule="auto"/>
        <w:jc w:val="left"/>
        <w:rPr>
          <w:color w:val="0200C9"/>
          <w:sz w:val="24"/>
          <w:szCs w:val="24"/>
        </w:rPr>
      </w:pPr>
      <w:r>
        <w:rPr>
          <w:color w:val="0200C9"/>
          <w:sz w:val="24"/>
          <w:szCs w:val="24"/>
        </w:rPr>
        <w:t xml:space="preserve">Stobbs LW &amp; Van Schagen JG (1984) Occurrence of tomato black ring virus on grapevine in southern Ontario. Canadian Plant Disease Survey 64(1), 3-5.</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64(1), 43-48. </w:t>
      </w:r>
      <w:hyperlink r:id="rId58636a3fbb422c28c" w:history="1">
        <w:r>
          <w:rPr>
            <w:color w:val="0200C9"/>
            <w:sz w:val="24"/>
            <w:szCs w:val="24"/>
          </w:rPr>
          <w:t xml:space="preserve">https://doi.org/10.1111/j.1744-7348.1969.tb02853.x</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183331">
    <w:multiLevelType w:val="hybridMultilevel"/>
    <w:lvl w:ilvl="0" w:tplc="34968706">
      <w:start w:val="1"/>
      <w:numFmt w:val="decimal"/>
      <w:lvlText w:val="%1."/>
      <w:lvlJc w:val="left"/>
      <w:pPr>
        <w:ind w:left="720" w:hanging="360"/>
      </w:pPr>
    </w:lvl>
    <w:lvl w:ilvl="1" w:tplc="34968706" w:tentative="1">
      <w:start w:val="1"/>
      <w:numFmt w:val="lowerLetter"/>
      <w:lvlText w:val="%2."/>
      <w:lvlJc w:val="left"/>
      <w:pPr>
        <w:ind w:left="1440" w:hanging="360"/>
      </w:pPr>
    </w:lvl>
    <w:lvl w:ilvl="2" w:tplc="34968706" w:tentative="1">
      <w:start w:val="1"/>
      <w:numFmt w:val="lowerRoman"/>
      <w:lvlText w:val="%3."/>
      <w:lvlJc w:val="right"/>
      <w:pPr>
        <w:ind w:left="2160" w:hanging="180"/>
      </w:pPr>
    </w:lvl>
    <w:lvl w:ilvl="3" w:tplc="34968706" w:tentative="1">
      <w:start w:val="1"/>
      <w:numFmt w:val="decimal"/>
      <w:lvlText w:val="%4."/>
      <w:lvlJc w:val="left"/>
      <w:pPr>
        <w:ind w:left="2880" w:hanging="360"/>
      </w:pPr>
    </w:lvl>
    <w:lvl w:ilvl="4" w:tplc="34968706" w:tentative="1">
      <w:start w:val="1"/>
      <w:numFmt w:val="lowerLetter"/>
      <w:lvlText w:val="%5."/>
      <w:lvlJc w:val="left"/>
      <w:pPr>
        <w:ind w:left="3600" w:hanging="360"/>
      </w:pPr>
    </w:lvl>
    <w:lvl w:ilvl="5" w:tplc="34968706" w:tentative="1">
      <w:start w:val="1"/>
      <w:numFmt w:val="lowerRoman"/>
      <w:lvlText w:val="%6."/>
      <w:lvlJc w:val="right"/>
      <w:pPr>
        <w:ind w:left="4320" w:hanging="180"/>
      </w:pPr>
    </w:lvl>
    <w:lvl w:ilvl="6" w:tplc="34968706" w:tentative="1">
      <w:start w:val="1"/>
      <w:numFmt w:val="decimal"/>
      <w:lvlText w:val="%7."/>
      <w:lvlJc w:val="left"/>
      <w:pPr>
        <w:ind w:left="5040" w:hanging="360"/>
      </w:pPr>
    </w:lvl>
    <w:lvl w:ilvl="7" w:tplc="34968706" w:tentative="1">
      <w:start w:val="1"/>
      <w:numFmt w:val="lowerLetter"/>
      <w:lvlText w:val="%8."/>
      <w:lvlJc w:val="left"/>
      <w:pPr>
        <w:ind w:left="5760" w:hanging="360"/>
      </w:pPr>
    </w:lvl>
    <w:lvl w:ilvl="8" w:tplc="34968706" w:tentative="1">
      <w:start w:val="1"/>
      <w:numFmt w:val="lowerRoman"/>
      <w:lvlText w:val="%9."/>
      <w:lvlJc w:val="right"/>
      <w:pPr>
        <w:ind w:left="6480" w:hanging="180"/>
      </w:pPr>
    </w:lvl>
  </w:abstractNum>
  <w:abstractNum w:abstractNumId="54183330">
    <w:multiLevelType w:val="hybridMultilevel"/>
    <w:lvl w:ilvl="0" w:tplc="226789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183330">
    <w:abstractNumId w:val="54183330"/>
  </w:num>
  <w:num w:numId="54183331">
    <w:abstractNumId w:val="541833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0765218" Type="http://schemas.microsoft.com/office/2011/relationships/commentsExtended" Target="commentsExtended.xml"/><Relationship Id="rId11746a3fbb422bc62" Type="http://schemas.openxmlformats.org/officeDocument/2006/relationships/hyperlink" Target="https://gd.eppo.int/" TargetMode="External"/><Relationship Id="rId36436a3fbb422c1b7" Type="http://schemas.openxmlformats.org/officeDocument/2006/relationships/hyperlink" Target="https://doi.org/10.1079/cabicompendium.54060" TargetMode="External"/><Relationship Id="rId41266a3fbb422c1fb" Type="http://schemas.openxmlformats.org/officeDocument/2006/relationships/hyperlink" Target="https://doi.org/10.1111/j.1744-7348.1967.tb04416.x" TargetMode="External"/><Relationship Id="rId16136a3fbb422c21f" Type="http://schemas.openxmlformats.org/officeDocument/2006/relationships/hyperlink" Target="https://www.dpvweb.net/dpv/showdpv/?dpvno=38" TargetMode="External"/><Relationship Id="rId82006a3fbb422c255" Type="http://schemas.openxmlformats.org/officeDocument/2006/relationships/hyperlink" Target="https://doi.org/10.15159/AR.20.238" TargetMode="External"/><Relationship Id="rId58636a3fbb422c28c" Type="http://schemas.openxmlformats.org/officeDocument/2006/relationships/hyperlink" Target="https://doi.org/10.1111/j.1744-7348.1969.tb02853.x"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