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Strawberry multiplier disease phytoplasma (PHYP75)</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Strawberry multiplier disease phytoplasma</w:t>
      </w:r>
      <w:r>
        <w:rPr>
          <w:color w:val="0200C9"/>
          <w:sz w:val="24"/>
          <w:szCs w:val="24"/>
        </w:rPr>
        <w:br/>
        <w:t xml:space="preserve">(Multiplier disease)</w:t>
      </w:r>
      <w:r>
        <w:rPr>
          <w:color w:val="000000"/>
          <w:sz w:val="24"/>
          <w:szCs w:val="24"/>
          <w:u w:val="single"/>
        </w:rPr>
        <w:br/>
        <w:t xml:space="preserve">Pest category:</w:t>
      </w:r>
      <w:r>
        <w:rPr>
          <w:color w:val="000000"/>
          <w:sz w:val="24"/>
          <w:szCs w:val="24"/>
        </w:rPr>
        <w:t xml:space="preserve">
</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No</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The Fruit SEWG (RNQP Project part 1) decided to discard all names of phytoplasma listed in the EU Marketing Directive and to add all phytoplasma species reported from naturally infected strawberry plants. This consisted in the listing of ‘Candidatus Phytoplasma asteris’ (aster yellows phytoplasma), ‘Candidatus Phytoplasma pruni’, ‘Candidatus Phytoplasma solani’, ‘Candidatus Phytoplasma australiense’, ‘Candidatus Phytoplasma fragariae’ and the clover phyllody phytoplasma.</w:t>
      </w:r>
      <w:r>
        <w:rPr>
          <w:color w:val="F30000"/>
          <w:sz w:val="24"/>
          <w:szCs w:val="24"/>
        </w:rPr>
        <w:br/>
        <w:t xml:space="preserve">In the RNQP Project Part 2, it is also recommended to list the clover phyllody phytoplasma as ‘Candidatus Phytoplasma tritici'.</w:t>
      </w:r>
      <w:r>
        <w:rPr>
          <w:color w:val="F30000"/>
          <w:sz w:val="24"/>
          <w:szCs w:val="24"/>
        </w:rPr>
        <w:br/>
        <w:br/>
        <w:t xml:space="preserve">When responding to the questionnaire, no country supported recommendation for regulation as an RNQP. NL commented that probably several phytoplasmas were causing such symptoms. ES, EUROSEEDS, LT and NL supported that strawberry multiplier disease phytoplasma is therefore not recommended for regulation as RNQP.</w:t>
      </w:r>
      <w:r>
        <w:rPr>
          <w:color w:val="F30000"/>
          <w:sz w:val="24"/>
          <w:szCs w:val="24"/>
        </w:rPr>
        <w:br/>
        <w:br/>
        <w:t xml:space="preserve">Multiplier disease (MD) was first noted in Minnesota, Wisconsin, Illinois, and New York (Demaree &amp; Marcus 1951) and has been subsequently reported and studied in Wisconsin (Sehgal and Boone 1963; Boone 1970) (cited from Converse, 1987). Jomantiene et al. (1998) described it in Florida and identified it as belonging to the clover proliferation group, 16SrVI, to subgroup VI-B 'Candidatus Phytoplasma trifolii' (Bertaccini et al., 2014). Plants of strawberry cultivars infected by MD are dwarfed and exhibit crown proliferation. Leaflets cup upwards on short, erect petioles. Runners are short and flowers are reduced in number and size, but fruit normally. It has not been reported under this name since 1998 (CAB search 30/Aug/2024).</w:t>
      </w:r>
      <w:r>
        <w:rPr>
          <w:color w:val="F30000"/>
          <w:sz w:val="24"/>
          <w:szCs w:val="24"/>
        </w:rPr>
        <w:br/>
        <w:t xml:space="preserve">Multiplier disease occurs rarely and is found mainly in the Great Lakes region of the United States and in British Columbia in Canada. The disease is readily detected, and infected plants can be readily rogued. Because of its rarity, it is not economically significant (Converse, 1987).</w:t>
      </w:r>
      <w:r>
        <w:rPr>
          <w:color w:val="F30000"/>
          <w:sz w:val="24"/>
          <w:szCs w:val="24"/>
        </w:rPr>
        <w:br/>
        <w:t xml:space="preserve">Multiplier disease is a symptom and various phytoplasmas/organisms may induce similar symptoms, or the same phytoplasmas may induce different symptoms. This all may depend on the cultivar involved, environmental factors, or the age of the plant at time of infection. It is also possible that different symptoms represent disease progression (Padovan et al., 2000). 'Candidatus Phytoplasma asteris' is also reported to cause strawberry multiplier disease (Lee et al., 2004). ‘Ca. P. trifolii’ is reported to cause similar symptoms in strawberry but is not considered to be present in strawberry in Europe. A symptom should not be a RNQP.</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4/11 Certification scheme for strawberry recommends inspection and/or testing for 'strawberry green petal phytoplasma', 'lethal decline', 'aster yellows phytoplasma', 'phytoplasma yellows', 'multiplier plant' etc.</w:t>
      </w:r>
      <w:r>
        <w:rPr>
          <w:color w:val="0200C9"/>
          <w:sz w:val="24"/>
          <w:szCs w:val="24"/>
        </w:rPr>
        <w:br/>
        <w:t xml:space="preserve">'Multiplier plant' in PM 4/11 stands for 'Strawberry multiplier disease phytoplasma'.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clear taxonomy. A symptom should not be listed as an RNQP.</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Bertaccini A, Duduk B, Paltrinieri S &amp; Contaldo N (2014) Phytoplasmas and phytoplasma diseases: a severe threat to agriculture. American Journal of Plant Sciences 5, 1763-1788.</w:t>
      </w:r>
    </w:p>
    <w:p>
      <w:pPr>
        <w:numPr>
          <w:ilvl w:val="0"/>
          <w:numId w:val="1"/>
        </w:numPr>
        <w:spacing w:before="0" w:after="0" w:line="240" w:lineRule="auto"/>
        <w:jc w:val="left"/>
        <w:rPr>
          <w:color w:val="0200C9"/>
          <w:sz w:val="24"/>
          <w:szCs w:val="24"/>
        </w:rPr>
      </w:pPr>
      <w:r>
        <w:rPr>
          <w:color w:val="0200C9"/>
          <w:sz w:val="24"/>
          <w:szCs w:val="24"/>
        </w:rPr>
        <w:t xml:space="preserve">Boone DM (1970) Witches'-broom and multiplier diseases of strawberry, p. 25-26 In N. W. Frazier, editor. Virus diseases of small fruits and grapevines. University of California, Division of Agricultural Sciences, Berkeley, 290 p.</w:t>
      </w:r>
    </w:p>
    <w:p>
      <w:pPr>
        <w:numPr>
          <w:ilvl w:val="0"/>
          <w:numId w:val="1"/>
        </w:numPr>
        <w:spacing w:before="0" w:after="0" w:line="240" w:lineRule="auto"/>
        <w:jc w:val="left"/>
        <w:rPr>
          <w:color w:val="0200C9"/>
          <w:sz w:val="24"/>
          <w:szCs w:val="24"/>
        </w:rPr>
      </w:pPr>
      <w:r>
        <w:rPr>
          <w:color w:val="0200C9"/>
          <w:sz w:val="24"/>
          <w:szCs w:val="24"/>
        </w:rPr>
        <w:t xml:space="preserve">Converse RH (1987) Strawberry Witches'-Broom and Multiplier Diseases. In Virus Disease of Small Fruits (ed Converse RH) Agricultural Handbook, number 631. United States Department of Agriculture, Agricultural Research Service. Pages 66-68.</w:t>
      </w:r>
    </w:p>
    <w:p>
      <w:pPr>
        <w:numPr>
          <w:ilvl w:val="0"/>
          <w:numId w:val="1"/>
        </w:numPr>
        <w:spacing w:before="0" w:after="0" w:line="240" w:lineRule="auto"/>
        <w:jc w:val="left"/>
        <w:rPr>
          <w:color w:val="0200C9"/>
          <w:sz w:val="24"/>
          <w:szCs w:val="24"/>
        </w:rPr>
      </w:pPr>
      <w:r>
        <w:rPr>
          <w:color w:val="0200C9"/>
          <w:sz w:val="24"/>
          <w:szCs w:val="24"/>
        </w:rPr>
        <w:t xml:space="preserve">Demaree JB &amp; Marcus CP (1951) Virus diseases of strawberries in the United States, with special reference to distribution, indexing, and insect vectors in the East. Plant Disease Reporter 35, 527-537.</w:t>
      </w:r>
    </w:p>
    <w:p>
      <w:pPr>
        <w:numPr>
          <w:ilvl w:val="0"/>
          <w:numId w:val="1"/>
        </w:numPr>
        <w:spacing w:before="0" w:after="0" w:line="240" w:lineRule="auto"/>
        <w:jc w:val="left"/>
        <w:rPr>
          <w:color w:val="0200C9"/>
          <w:sz w:val="24"/>
          <w:szCs w:val="24"/>
        </w:rPr>
      </w:pPr>
      <w:r>
        <w:rPr>
          <w:color w:val="0200C9"/>
          <w:sz w:val="24"/>
          <w:szCs w:val="24"/>
        </w:rPr>
        <w:t xml:space="preserve">Jomantiene R, Davis RE, Maas J &amp; Dally EL (1998) Classification of new phytoplasmas associated with diseases of strawberry in Florida, based on analysis of 16S rRNA and ribosomal protein gene operon sequences. International Journal of Systematic Bacteriology 48(1), 269-277.</w:t>
      </w:r>
    </w:p>
    <w:p>
      <w:pPr>
        <w:numPr>
          <w:ilvl w:val="0"/>
          <w:numId w:val="1"/>
        </w:numPr>
        <w:spacing w:before="0" w:after="0" w:line="240" w:lineRule="auto"/>
        <w:jc w:val="left"/>
        <w:rPr>
          <w:color w:val="0200C9"/>
          <w:sz w:val="24"/>
          <w:szCs w:val="24"/>
        </w:rPr>
      </w:pPr>
      <w:r>
        <w:rPr>
          <w:color w:val="0200C9"/>
          <w:sz w:val="24"/>
          <w:szCs w:val="24"/>
        </w:rPr>
        <w:t xml:space="preserve">Lee IM, Gundersen-Rindal DE, Davis RE, Bottner KD, Marcone C &amp; Seemüller E (2004) ‘Candidatus Phytoplasma asteris’, a novel phytoplasma taxon associated with aster yellows and related diseases. International Journal of Systematic and Evolutionary Microbiology 54, 1037-1048.</w:t>
      </w:r>
    </w:p>
    <w:p>
      <w:pPr>
        <w:numPr>
          <w:ilvl w:val="0"/>
          <w:numId w:val="1"/>
        </w:numPr>
        <w:spacing w:before="0" w:after="0" w:line="240" w:lineRule="auto"/>
        <w:jc w:val="left"/>
        <w:rPr>
          <w:color w:val="0200C9"/>
          <w:sz w:val="24"/>
          <w:szCs w:val="24"/>
        </w:rPr>
      </w:pPr>
      <w:r>
        <w:rPr>
          <w:color w:val="0200C9"/>
          <w:sz w:val="24"/>
          <w:szCs w:val="24"/>
        </w:rPr>
        <w:t xml:space="preserve">Maas JL (2000) Opportunities to reduce the potential for disease infection and spread with strawberry plug plants. Acta Horticulturae 513, 409-414.</w:t>
      </w:r>
    </w:p>
    <w:p>
      <w:pPr>
        <w:numPr>
          <w:ilvl w:val="0"/>
          <w:numId w:val="1"/>
        </w:numPr>
        <w:spacing w:before="0" w:after="0" w:line="240" w:lineRule="auto"/>
        <w:jc w:val="left"/>
        <w:rPr>
          <w:color w:val="0200C9"/>
          <w:sz w:val="24"/>
          <w:szCs w:val="24"/>
        </w:rPr>
      </w:pPr>
      <w:r>
        <w:rPr>
          <w:color w:val="0200C9"/>
          <w:sz w:val="24"/>
          <w:szCs w:val="24"/>
        </w:rPr>
        <w:t xml:space="preserve">Padovana A, Gibb K &amp; Persley D (2000) Association of `Candidatus Phytoplasma australiense' with green petal and lethal yellows diseases in strawberry Plant Pathology 49, 362-369.</w:t>
      </w:r>
    </w:p>
    <w:p>
      <w:pPr>
        <w:numPr>
          <w:ilvl w:val="0"/>
          <w:numId w:val="1"/>
        </w:numPr>
        <w:spacing w:before="0" w:after="0" w:line="240" w:lineRule="auto"/>
        <w:jc w:val="left"/>
        <w:rPr>
          <w:color w:val="0200C9"/>
          <w:sz w:val="24"/>
          <w:szCs w:val="24"/>
        </w:rPr>
      </w:pPr>
      <w:r>
        <w:rPr>
          <w:color w:val="0200C9"/>
          <w:sz w:val="24"/>
          <w:szCs w:val="24"/>
        </w:rPr>
        <w:t xml:space="preserve">Sehgal OP &amp; Boone DN (1963) Multiplier disease of strawberry in Wisconsin. Plant Disease Reporter 47, 46-48.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625326">
    <w:multiLevelType w:val="hybridMultilevel"/>
    <w:lvl w:ilvl="0" w:tplc="85246668">
      <w:start w:val="1"/>
      <w:numFmt w:val="decimal"/>
      <w:lvlText w:val="%1."/>
      <w:lvlJc w:val="left"/>
      <w:pPr>
        <w:ind w:left="720" w:hanging="360"/>
      </w:pPr>
    </w:lvl>
    <w:lvl w:ilvl="1" w:tplc="85246668" w:tentative="1">
      <w:start w:val="1"/>
      <w:numFmt w:val="lowerLetter"/>
      <w:lvlText w:val="%2."/>
      <w:lvlJc w:val="left"/>
      <w:pPr>
        <w:ind w:left="1440" w:hanging="360"/>
      </w:pPr>
    </w:lvl>
    <w:lvl w:ilvl="2" w:tplc="85246668" w:tentative="1">
      <w:start w:val="1"/>
      <w:numFmt w:val="lowerRoman"/>
      <w:lvlText w:val="%3."/>
      <w:lvlJc w:val="right"/>
      <w:pPr>
        <w:ind w:left="2160" w:hanging="180"/>
      </w:pPr>
    </w:lvl>
    <w:lvl w:ilvl="3" w:tplc="85246668" w:tentative="1">
      <w:start w:val="1"/>
      <w:numFmt w:val="decimal"/>
      <w:lvlText w:val="%4."/>
      <w:lvlJc w:val="left"/>
      <w:pPr>
        <w:ind w:left="2880" w:hanging="360"/>
      </w:pPr>
    </w:lvl>
    <w:lvl w:ilvl="4" w:tplc="85246668" w:tentative="1">
      <w:start w:val="1"/>
      <w:numFmt w:val="lowerLetter"/>
      <w:lvlText w:val="%5."/>
      <w:lvlJc w:val="left"/>
      <w:pPr>
        <w:ind w:left="3600" w:hanging="360"/>
      </w:pPr>
    </w:lvl>
    <w:lvl w:ilvl="5" w:tplc="85246668" w:tentative="1">
      <w:start w:val="1"/>
      <w:numFmt w:val="lowerRoman"/>
      <w:lvlText w:val="%6."/>
      <w:lvlJc w:val="right"/>
      <w:pPr>
        <w:ind w:left="4320" w:hanging="180"/>
      </w:pPr>
    </w:lvl>
    <w:lvl w:ilvl="6" w:tplc="85246668" w:tentative="1">
      <w:start w:val="1"/>
      <w:numFmt w:val="decimal"/>
      <w:lvlText w:val="%7."/>
      <w:lvlJc w:val="left"/>
      <w:pPr>
        <w:ind w:left="5040" w:hanging="360"/>
      </w:pPr>
    </w:lvl>
    <w:lvl w:ilvl="7" w:tplc="85246668" w:tentative="1">
      <w:start w:val="1"/>
      <w:numFmt w:val="lowerLetter"/>
      <w:lvlText w:val="%8."/>
      <w:lvlJc w:val="left"/>
      <w:pPr>
        <w:ind w:left="5760" w:hanging="360"/>
      </w:pPr>
    </w:lvl>
    <w:lvl w:ilvl="8" w:tplc="85246668" w:tentative="1">
      <w:start w:val="1"/>
      <w:numFmt w:val="lowerRoman"/>
      <w:lvlText w:val="%9."/>
      <w:lvlJc w:val="right"/>
      <w:pPr>
        <w:ind w:left="6480" w:hanging="180"/>
      </w:pPr>
    </w:lvl>
  </w:abstractNum>
  <w:abstractNum w:abstractNumId="66625325">
    <w:multiLevelType w:val="hybridMultilevel"/>
    <w:lvl w:ilvl="0" w:tplc="524372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625325">
    <w:abstractNumId w:val="66625325"/>
  </w:num>
  <w:num w:numId="66625326">
    <w:abstractNumId w:val="666253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167634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