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Sadwavirus fragariae (strawberry mottle virus) (SMOV00)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Strawberry mottle virus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-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606060"/>
          <w:sz w:val="24"/>
          <w:szCs w:val="24"/>
        </w:rPr>
        <w:t xml:space="preserve">-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 </w:t>
      </w:r>
      <w:r>
        <w:rPr>
          <w:color w:val="149613"/>
          <w:sz w:val="24"/>
          <w:szCs w:val="24"/>
        </w:rPr>
        <w:t xml:space="preserve">Fragaria (1FRAG)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Origin of the listing: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Commission Implementing Directive (EU) 2014/98/EU and Commission Implementing Regulation (EU) 2019/2072</w:t>
      </w:r>
      <w:r>
        <w:rPr>
          <w:color w:val="000000"/>
          <w:sz w:val="24"/>
          <w:szCs w:val="24"/>
          <w:u w:val="single"/>
        </w:rPr>
        <w:br/>
        <w:t xml:space="preserve">Plants for planting: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Plants intended for planting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3 - Is the pest already listed in a PM4 standard on the concerned host plant?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Yes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Qualified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149613"/>
          <w:sz w:val="24"/>
          <w:szCs w:val="24"/>
        </w:rPr>
        <w:t xml:space="preserve">EPPO Standard PM 4/11 Certification scheme for strawberry recommends testing for 'Strawberry mottle virus (Sadwavirus fragariae, SMoV)'.</w:t>
      </w:r>
      <w:r>
        <w:rPr>
          <w:color w:val="149613"/>
          <w:sz w:val="24"/>
          <w:szCs w:val="24"/>
        </w:rPr>
        <w:br/>
        <w:t xml:space="preserve">Although PL considered in responses to the questionnaire that plants for planting was not the main pathway, this was not supported by enough justification.</w:t>
      </w:r>
      <w:r>
        <w:rPr>
          <w:b/>
          <w:bCs/>
          <w:color w:val="000000"/>
          <w:sz w:val="24"/>
          <w:szCs w:val="24"/>
          <w:u w:val="single"/>
        </w:rPr>
        <w:br/>
        <w:t xml:space="preserve">4 - Are the listed plants for planting the main* pathway for the "pest/host/intended use" combination? (*: significant compared to others):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 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br/>
        <w:t xml:space="preserve"> 
</w:t>
      </w:r>
      <w:r>
        <w:rPr>
          <w:color w:val="000000"/>
          <w:sz w:val="24"/>
          <w:szCs w:val="24"/>
          <w:u w:val="single"/>
        </w:rPr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5 - Economic impact:</w:t>
      </w:r>
      <w:r>
        <w:rPr>
          <w:color w:val="000000"/>
          <w:sz w:val="24"/>
          <w:szCs w:val="24"/>
          <w:u w:val="single"/>
        </w:rPr>
        <w:br/>
        <w:t xml:space="preserve">Are there documented reports of any economic impact on the host?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What is the likely economic impact of the pest irrespective of its infestation source in the absence of phytosanitary measures? (= official measures)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 economic impact due to the presence of the pest on the named host plant for planting, acceptable to the propagation and end user sectors concerned?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there unacceptable economic impact caused to other hosts (or the same host with a different intended use) produced at the same place of production due to the transfer of the pest from the named host plant for planting?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6 - Are there feasible and effective measures available to prevent the presence of the pest on the plants for planting at an incidence above a certain threshold (including zero) to avoid an unacceptable economic impact as regards the relevant host plants?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7- Is the quality of the data sufficient to recommend the pest to be listed as a RNQP?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Recommended for listing as an RNQP, based on EPPO PM4 Standard.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8 - Tolerance level:</w:t>
      </w:r>
      <w:r>
        <w:rPr>
          <w:color w:val="000000"/>
          <w:sz w:val="24"/>
          <w:szCs w:val="24"/>
          <w:u w:val="single"/>
        </w:rPr>
        <w:br/>
        <w:t xml:space="preserve">Is there a need to change the Tolerance level: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Tolerance levels: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9 - Risk management measures:</w:t>
      </w:r>
      <w:r>
        <w:rPr>
          <w:color w:val="000000"/>
          <w:sz w:val="24"/>
          <w:szCs w:val="24"/>
          <w:u w:val="single"/>
        </w:rPr>
        <w:br/>
        <w:t xml:space="preserve">Is there a need to change the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</w:t>
      </w:r>
      <w:r>
        <w:rPr>
          <w:color w:val="000000"/>
          <w:sz w:val="24"/>
          <w:szCs w:val="24"/>
          <w:u w:val="single"/>
        </w:rPr>
        <w:br/>
        <w:t xml:space="preserve">Proposed Risk management measure: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REFERENCES: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8374693">
    <w:multiLevelType w:val="hybridMultilevel"/>
    <w:lvl w:ilvl="0" w:tplc="49827297">
      <w:start w:val="1"/>
      <w:numFmt w:val="decimal"/>
      <w:lvlText w:val="%1."/>
      <w:lvlJc w:val="left"/>
      <w:pPr>
        <w:ind w:left="720" w:hanging="360"/>
      </w:pPr>
    </w:lvl>
    <w:lvl w:ilvl="1" w:tplc="49827297" w:tentative="1">
      <w:start w:val="1"/>
      <w:numFmt w:val="lowerLetter"/>
      <w:lvlText w:val="%2."/>
      <w:lvlJc w:val="left"/>
      <w:pPr>
        <w:ind w:left="1440" w:hanging="360"/>
      </w:pPr>
    </w:lvl>
    <w:lvl w:ilvl="2" w:tplc="49827297" w:tentative="1">
      <w:start w:val="1"/>
      <w:numFmt w:val="lowerRoman"/>
      <w:lvlText w:val="%3."/>
      <w:lvlJc w:val="right"/>
      <w:pPr>
        <w:ind w:left="2160" w:hanging="180"/>
      </w:pPr>
    </w:lvl>
    <w:lvl w:ilvl="3" w:tplc="49827297" w:tentative="1">
      <w:start w:val="1"/>
      <w:numFmt w:val="decimal"/>
      <w:lvlText w:val="%4."/>
      <w:lvlJc w:val="left"/>
      <w:pPr>
        <w:ind w:left="2880" w:hanging="360"/>
      </w:pPr>
    </w:lvl>
    <w:lvl w:ilvl="4" w:tplc="49827297" w:tentative="1">
      <w:start w:val="1"/>
      <w:numFmt w:val="lowerLetter"/>
      <w:lvlText w:val="%5."/>
      <w:lvlJc w:val="left"/>
      <w:pPr>
        <w:ind w:left="3600" w:hanging="360"/>
      </w:pPr>
    </w:lvl>
    <w:lvl w:ilvl="5" w:tplc="49827297" w:tentative="1">
      <w:start w:val="1"/>
      <w:numFmt w:val="lowerRoman"/>
      <w:lvlText w:val="%6."/>
      <w:lvlJc w:val="right"/>
      <w:pPr>
        <w:ind w:left="4320" w:hanging="180"/>
      </w:pPr>
    </w:lvl>
    <w:lvl w:ilvl="6" w:tplc="49827297" w:tentative="1">
      <w:start w:val="1"/>
      <w:numFmt w:val="decimal"/>
      <w:lvlText w:val="%7."/>
      <w:lvlJc w:val="left"/>
      <w:pPr>
        <w:ind w:left="5040" w:hanging="360"/>
      </w:pPr>
    </w:lvl>
    <w:lvl w:ilvl="7" w:tplc="49827297" w:tentative="1">
      <w:start w:val="1"/>
      <w:numFmt w:val="lowerLetter"/>
      <w:lvlText w:val="%8."/>
      <w:lvlJc w:val="left"/>
      <w:pPr>
        <w:ind w:left="5760" w:hanging="360"/>
      </w:pPr>
    </w:lvl>
    <w:lvl w:ilvl="8" w:tplc="498272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374692">
    <w:multiLevelType w:val="hybridMultilevel"/>
    <w:lvl w:ilvl="0" w:tplc="642296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8374692">
    <w:abstractNumId w:val="78374692"/>
  </w:num>
  <w:num w:numId="78374693">
    <w:abstractNumId w:val="783746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0071855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