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Stralarivirus fragariae (strawberry latent ringspot virus) (SLRSV0)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Strawberry latent ringspot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Strawberry latent ringspot virus (SLRSV) is a member of the family Secoviridae.</w:t>
      </w:r>
      <w:r>
        <w:rPr>
          <w:color w:val="0200C9"/>
          <w:sz w:val="24"/>
          <w:szCs w:val="24"/>
        </w:rPr>
        <w:br/>
        <w:t xml:space="preserve">This virus can be detected and identified in host plants and nematode vectors by specific reverse transcription polymerase chain reaction assays (RT-PCR) and/or sequencing. Antisera are also available and widely used for virus surveys and monitoring as well as for indexing of planting materials to ensure freedom from viruses (EFSA PLH, 2013). RT-PCR is commonly used in olive, including in certification programs for the detection and characterization of such plant viruses (Faggioli et al., 2005; Çağlayan et al., 2008).</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(2015); Croatia (2016); Czech Republic (1994); Finland (1996); France (1992); Germany (1993); Greece (2020); Greece/Kriti (2020); Hungary (1995); Ireland (1993); Italy (1993); Luxembourg (1992); Netherlands (2022); Poland (1992); Portugal (1992);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SLRSV is widely distributed in the EPPO region. Data of the presence of this pest on the EU territory are available in EPPO Global Database (</w:t>
      </w:r>
      <w:hyperlink r:id="rId91516a3fbb324f311" w:history="1">
        <w:r>
          <w:rPr>
            <w:color w:val="0200C9"/>
            <w:sz w:val="24"/>
            <w:szCs w:val="24"/>
          </w:rPr>
          <w:t xml:space="preserve">https://gd.eppo.int/</w:t>
        </w:r>
      </w:hyperlink>
      <w:r>
        <w:rPr>
          <w:color w:val="0200C9"/>
          <w:sz w:val="24"/>
          <w:szCs w:val="24"/>
        </w:rPr>
        <w:t xml:space="preserve">). In the EPPO region, SLRSV has been reported in olive trees from Albania, Croatia, Italy, Lebanon, Portugal, Spain, Turkey and Tunisia (Albanese et al., 2012).</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Olea europaea (OLVEU)</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4/17 Certification scheme for olive trees and rootstock recommends testing for strawberry latent ringspot virus (SLRSV). Full assessment of the RNQP status of SLRSV was performed together with Arabis mosaic virus (ArMV) in 2021/2022 in the context of the revision of EPPO Standard PM 4/17. The RNQP status was considered justified by olive certification experts because of direct impact and to prevent infection of other hosts produced at the same place of production.</w:t>
      </w:r>
      <w:r>
        <w:rPr>
          <w:color w:val="0200C9"/>
          <w:sz w:val="24"/>
          <w:szCs w:val="24"/>
        </w:rPr>
        <w:br/>
        <w:t xml:space="preserve">Although PL considered in responses to the questionnaire that plants for planting was not the main pathway, this was not supported by enough justification.</w:t>
      </w:r>
      <w:r>
        <w:rPr>
          <w:color w:val="0200C9"/>
          <w:sz w:val="24"/>
          <w:szCs w:val="24"/>
        </w:rPr>
        <w:br/>
        <w:t xml:space="preserve">The Fruit SEWG recommended to revise the assessment of the RNQP status for SLRSV on olive, considering that evidence of unacceptable economic impact on olive was lacking.</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main hosts of SLRSV include strawberry and raspberry. SLRSV is naturally associated with wild plants.</w:t>
      </w:r>
      <w:r>
        <w:rPr>
          <w:color w:val="0200C9"/>
          <w:sz w:val="24"/>
          <w:szCs w:val="24"/>
        </w:rPr>
        <w:br/>
        <w:t xml:space="preserve">Plants for planting is a significant pathway for the virus, either at local or long distance. In particular, the virus is known to be often transmitted through infected seeds (EFSA PLH, 2013), but seed transmission of SRLSV in olive plants has not been demonstrated (Albanese et al., 2012; Lister &amp; Murant, 1967). Seeds could also serve as reservoirs for the viruses in the soil (EFSA PLH, 2013).</w:t>
      </w:r>
      <w:r>
        <w:rPr>
          <w:color w:val="0200C9"/>
          <w:sz w:val="24"/>
          <w:szCs w:val="24"/>
        </w:rPr>
        <w:br/>
        <w:t xml:space="preserve">The virus is transmitted by the longidorid nematode Xiphinema diversicaudatum (EFSA PLH, 2013). X. diversicaudatum is considered to be the most widely distributed longidorid in Europe and has been reported from most European countries except Finland, Romania and some of the southern Mediterranean countries (EFSA PLH, 2013). Nematode movement is limited and the distances they move are dependent on the physical and chemical properties of the soil matrix. Horizontal spread for X. diversicaudatum estimated in laboratory experiments was 64 cm per year in heavy clay soil but only 14 cm per year in sandy soil. Thomas (1981) concluded that the spread of X. diversicaudatum in the absence of plants is very limited but in the presence of suitable host plants both species disperse at a rate of about 10 cm per month. Dissemination of the virus over greater distances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2013). Therefore, nematode movement would only play a role locally when olive plants are grown in close proximity with other host crops.</w:t>
      </w:r>
      <w:r>
        <w:rPr>
          <w:color w:val="0200C9"/>
          <w:sz w:val="24"/>
          <w:szCs w:val="24"/>
        </w:rPr>
        <w:br/>
        <w:t xml:space="preserve">The virus is also mechanically transmitted, through wounding and by grafting or vegetative propagation of its hosts (EFSA PLH, 2013). However, this can be prevented when appropriate production practices are implemented.</w:t>
      </w:r>
      <w:r>
        <w:rPr>
          <w:color w:val="0200C9"/>
          <w:sz w:val="24"/>
          <w:szCs w:val="24"/>
        </w:rPr>
        <w:br/>
        <w:t xml:space="preserve">SLRSV is known to infect pollen but evidence that they are transmitted to plants via such contaminated pollen is inconclusive (EFSA PLH, 2013).</w:t>
      </w:r>
      <w:r>
        <w:rPr>
          <w:color w:val="0200C9"/>
          <w:sz w:val="24"/>
          <w:szCs w:val="24"/>
        </w:rPr>
        <w:br/>
        <w:t xml:space="preserve">Plants for planting is considered to be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Severe symptoms consisting of small, pearshaped, puckered fruits with deformed kernels (bumpy fruits), narrow and twisted leaves, bushy growth and reduced size of trees were described in olive trees of the Italian cv. ‘Ascolana tenera’ affected by SLRSV. Similar symptoms were observed in cvs ‘Negrinha’ and ‘Galega’ in Portugal, associated with a severe reduced rooting ability of the cuttings. However, among 15 different olive cultivars with plants being affected by SLRSV in Portugal, only a few showed symptoms as was observed in Italy, and no symptoms are apparently associated with SLRSV infections in Spain. Previously, the ‘Raggiola’ and ‘Frantoio’ were considered different olive varieties due to morphological and agronomical dissimilarities. Ferreti et al. (2002) showed that the two cultivars are genetically identical and that their differentiations are due to the constant presence of SLRSV in ‘Raggiola’ and the repeated SLRSV absence in ‘Frantoio’. Rooting trials conducted by Roschetti et al. (2009) to compare SLRSV-infected ‘Raggiola’ with virus-free ‘Frantoio’ showed that the virus does not influence the rooting rate of olive cuttings, contrary to what had been previously reported in Portugal (Albanese et al., 2012).</w:t>
      </w:r>
      <w:r>
        <w:rPr>
          <w:color w:val="F30000"/>
          <w:sz w:val="24"/>
          <w:szCs w:val="24"/>
        </w:rPr>
        <w:br/>
        <w:t xml:space="preserve">Between 2002-2024, 12 000 olive mother plants were tested in Spain and only two positives for SLRSV were detected, without any symptoms.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 to Medium (depends on the cultivars)</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Direct impact: When revising EPPO Standard PM 4/17 Certification scheme for olive trees and rootstocks, the expert working group considered that controlling SLRSV in olive plant production could help preventing severe symptoms in some olive plant cultivars. However, during the RNQP Project part 2, the Fruit SEWG highlighted that symptoms caused by SLRSV are only reported for some olive cultivars. For most cultivars, direct economic impact was considered acceptable.</w:t>
      </w:r>
      <w:r>
        <w:rPr>
          <w:color w:val="F30000"/>
          <w:sz w:val="24"/>
          <w:szCs w:val="24"/>
        </w:rPr>
        <w:br/>
        <w:br/>
        <w:t xml:space="preserve">Indirect economic impact to other hosts: ArMV and SLRSV, which are commonly found in mixed infections, can cause diseases in strawberry and in raspberry. Symptoms vary depending on the host plant but also on the virus isolate, the plant cultivar, the season and the year. When revising EPPO Standard PM 4/17 Certification scheme for olive trees and rootstocks, the expert working group considered that other crops could be impacted because of host plants for planting produced at the same place of production than olive (as is the case in some Italian or Slovenian nurseries) and infected there via the soil adhering to farm equipment and machinery. During the RNQP Project part 2, the Fruit SEWG considered that several host plants are not regulated, and regulating olive plants more than others because of possible indirect economic impact was not justified.</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Inclusion in a certification scheme: Experts considered that testing only when producing the nuclear stock was sufficient (regular testing for the maintenance of the nuclear stock was not considered necessary in regard to the fairly limited risk of reinfection via natural spread).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economic impact is considered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Albanese G, Saponari M &amp; Faggioli F (2012) Olive Germplasm – The Olive Cultivation, Table Olive and Olive Oil Industry in Italy. Chapter 6. Phytosanitary certification. Available at </w:t>
      </w:r>
      <w:hyperlink r:id="rId97936a3fbb324f881" w:history="1">
        <w:r>
          <w:rPr>
            <w:color w:val="0200C9"/>
            <w:sz w:val="24"/>
            <w:szCs w:val="24"/>
          </w:rPr>
          <w:t xml:space="preserve">http://dx.doi.org/10.5772/51722</w:t>
        </w:r>
      </w:hyperlink>
    </w:p>
    <w:p>
      <w:pPr>
        <w:numPr>
          <w:ilvl w:val="0"/>
          <w:numId w:val="1"/>
        </w:numPr>
        <w:spacing w:before="0" w:after="0" w:line="240" w:lineRule="auto"/>
        <w:jc w:val="left"/>
        <w:rPr>
          <w:color w:val="0200C9"/>
          <w:sz w:val="24"/>
          <w:szCs w:val="24"/>
        </w:rPr>
      </w:pPr>
      <w:r>
        <w:rPr>
          <w:color w:val="0200C9"/>
          <w:sz w:val="24"/>
          <w:szCs w:val="24"/>
        </w:rPr>
        <w:t xml:space="preserve">Çağlayan K, Serçe Ç U &amp; Gazel M (2008) Olive viruses. Characterization, diagnosis &amp; management of plant viruses. Volume 1: industrial crops 2008 pp.305–339.</w:t>
      </w:r>
    </w:p>
    <w:p>
      <w:pPr>
        <w:numPr>
          <w:ilvl w:val="0"/>
          <w:numId w:val="1"/>
        </w:numPr>
        <w:spacing w:before="0" w:after="0" w:line="240" w:lineRule="auto"/>
        <w:jc w:val="left"/>
        <w:rPr>
          <w:color w:val="0200C9"/>
          <w:sz w:val="24"/>
          <w:szCs w:val="24"/>
        </w:rPr>
      </w:pPr>
      <w:r>
        <w:rPr>
          <w:color w:val="0200C9"/>
          <w:sz w:val="24"/>
          <w:szCs w:val="24"/>
        </w:rPr>
        <w:t xml:space="preserve">EFSA PLH (2013) EFSA Panel on Plant Health (PLH). Scientific opinion on the risk to plant health posed by Arabis mosaic virus, Raspberry ringspot virus, Strawberry latent ringspot virus and Tomato black ring virus to the EU territory with the identification and evaluation of risk reduction options. EFSA Journal 11(10):3377, 83 pp. doi:10.2903/j.efsa.2013.3377</w:t>
      </w:r>
    </w:p>
    <w:p>
      <w:pPr>
        <w:numPr>
          <w:ilvl w:val="0"/>
          <w:numId w:val="1"/>
        </w:numPr>
        <w:spacing w:before="0" w:after="0" w:line="240" w:lineRule="auto"/>
        <w:jc w:val="left"/>
        <w:rPr>
          <w:color w:val="0200C9"/>
          <w:sz w:val="24"/>
          <w:szCs w:val="24"/>
        </w:rPr>
      </w:pPr>
      <w:r>
        <w:rPr>
          <w:color w:val="0200C9"/>
          <w:sz w:val="24"/>
          <w:szCs w:val="24"/>
        </w:rPr>
        <w:t xml:space="preserve">Faggioli F, Ferreti L, Albanese G, Sciarroni R, Pasquini G, Lumia V &amp; Barba M (2005) Distribution of olive tree viruses in Italy as revealed by one-step rt-PCR. Journal of plant pathology 87, 45–59.</w:t>
      </w:r>
    </w:p>
    <w:p>
      <w:pPr>
        <w:numPr>
          <w:ilvl w:val="0"/>
          <w:numId w:val="1"/>
        </w:numPr>
        <w:spacing w:before="0" w:after="0" w:line="240" w:lineRule="auto"/>
        <w:jc w:val="left"/>
        <w:rPr>
          <w:color w:val="0200C9"/>
          <w:sz w:val="24"/>
          <w:szCs w:val="24"/>
        </w:rPr>
      </w:pPr>
      <w:r>
        <w:rPr>
          <w:color w:val="0200C9"/>
          <w:sz w:val="24"/>
          <w:szCs w:val="24"/>
        </w:rPr>
        <w:t xml:space="preserve">Ferreti L, Faggioli G, Pasquini G, Sciarroni R, Pannelli G, Baldoni L &amp; Barba M (2002) Strawberry latent ringspot virus (SLRSV) cause of differentiation among Raggiola and Frantoio olive cultivars. Journal of plant pathology 84, 171–200.</w:t>
      </w:r>
    </w:p>
    <w:p>
      <w:pPr>
        <w:numPr>
          <w:ilvl w:val="0"/>
          <w:numId w:val="1"/>
        </w:numPr>
        <w:spacing w:before="0" w:after="0" w:line="240" w:lineRule="auto"/>
        <w:jc w:val="left"/>
        <w:rPr>
          <w:color w:val="0200C9"/>
          <w:sz w:val="24"/>
          <w:szCs w:val="24"/>
        </w:rPr>
      </w:pPr>
      <w:r>
        <w:rPr>
          <w:color w:val="0200C9"/>
          <w:sz w:val="24"/>
          <w:szCs w:val="24"/>
        </w:rPr>
        <w:t xml:space="preserve">Lister RM &amp; Murant AF (1967) Seed-transmission of nematode-borne viruses. Annals of Applied Biology 59, 49–62.</w:t>
      </w:r>
    </w:p>
    <w:p>
      <w:pPr>
        <w:numPr>
          <w:ilvl w:val="0"/>
          <w:numId w:val="1"/>
        </w:numPr>
        <w:spacing w:before="0" w:after="0" w:line="240" w:lineRule="auto"/>
        <w:jc w:val="left"/>
        <w:rPr>
          <w:color w:val="0200C9"/>
          <w:sz w:val="24"/>
          <w:szCs w:val="24"/>
        </w:rPr>
      </w:pPr>
      <w:r>
        <w:rPr>
          <w:color w:val="0200C9"/>
          <w:sz w:val="24"/>
          <w:szCs w:val="24"/>
        </w:rPr>
        <w:t xml:space="preserve">Roschetti A, Ferretti L, Muzzalupo I, Pellegrini F, Albanese G &amp; Faggioli F.(2009) Evaluation of the possible effect of virus infections on olive propagation. Petria 19 (1), 18–28.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5327648">
    <w:multiLevelType w:val="hybridMultilevel"/>
    <w:lvl w:ilvl="0" w:tplc="87941795">
      <w:start w:val="1"/>
      <w:numFmt w:val="decimal"/>
      <w:lvlText w:val="%1."/>
      <w:lvlJc w:val="left"/>
      <w:pPr>
        <w:ind w:left="720" w:hanging="360"/>
      </w:pPr>
    </w:lvl>
    <w:lvl w:ilvl="1" w:tplc="87941795" w:tentative="1">
      <w:start w:val="1"/>
      <w:numFmt w:val="lowerLetter"/>
      <w:lvlText w:val="%2."/>
      <w:lvlJc w:val="left"/>
      <w:pPr>
        <w:ind w:left="1440" w:hanging="360"/>
      </w:pPr>
    </w:lvl>
    <w:lvl w:ilvl="2" w:tplc="87941795" w:tentative="1">
      <w:start w:val="1"/>
      <w:numFmt w:val="lowerRoman"/>
      <w:lvlText w:val="%3."/>
      <w:lvlJc w:val="right"/>
      <w:pPr>
        <w:ind w:left="2160" w:hanging="180"/>
      </w:pPr>
    </w:lvl>
    <w:lvl w:ilvl="3" w:tplc="87941795" w:tentative="1">
      <w:start w:val="1"/>
      <w:numFmt w:val="decimal"/>
      <w:lvlText w:val="%4."/>
      <w:lvlJc w:val="left"/>
      <w:pPr>
        <w:ind w:left="2880" w:hanging="360"/>
      </w:pPr>
    </w:lvl>
    <w:lvl w:ilvl="4" w:tplc="87941795" w:tentative="1">
      <w:start w:val="1"/>
      <w:numFmt w:val="lowerLetter"/>
      <w:lvlText w:val="%5."/>
      <w:lvlJc w:val="left"/>
      <w:pPr>
        <w:ind w:left="3600" w:hanging="360"/>
      </w:pPr>
    </w:lvl>
    <w:lvl w:ilvl="5" w:tplc="87941795" w:tentative="1">
      <w:start w:val="1"/>
      <w:numFmt w:val="lowerRoman"/>
      <w:lvlText w:val="%6."/>
      <w:lvlJc w:val="right"/>
      <w:pPr>
        <w:ind w:left="4320" w:hanging="180"/>
      </w:pPr>
    </w:lvl>
    <w:lvl w:ilvl="6" w:tplc="87941795" w:tentative="1">
      <w:start w:val="1"/>
      <w:numFmt w:val="decimal"/>
      <w:lvlText w:val="%7."/>
      <w:lvlJc w:val="left"/>
      <w:pPr>
        <w:ind w:left="5040" w:hanging="360"/>
      </w:pPr>
    </w:lvl>
    <w:lvl w:ilvl="7" w:tplc="87941795" w:tentative="1">
      <w:start w:val="1"/>
      <w:numFmt w:val="lowerLetter"/>
      <w:lvlText w:val="%8."/>
      <w:lvlJc w:val="left"/>
      <w:pPr>
        <w:ind w:left="5760" w:hanging="360"/>
      </w:pPr>
    </w:lvl>
    <w:lvl w:ilvl="8" w:tplc="87941795" w:tentative="1">
      <w:start w:val="1"/>
      <w:numFmt w:val="lowerRoman"/>
      <w:lvlText w:val="%9."/>
      <w:lvlJc w:val="right"/>
      <w:pPr>
        <w:ind w:left="6480" w:hanging="180"/>
      </w:pPr>
    </w:lvl>
  </w:abstractNum>
  <w:abstractNum w:abstractNumId="55327647">
    <w:multiLevelType w:val="hybridMultilevel"/>
    <w:lvl w:ilvl="0" w:tplc="1186485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5327647">
    <w:abstractNumId w:val="55327647"/>
  </w:num>
  <w:num w:numId="55327648">
    <w:abstractNumId w:val="5532764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27023690" Type="http://schemas.microsoft.com/office/2011/relationships/commentsExtended" Target="commentsExtended.xml"/><Relationship Id="rId91516a3fbb324f311" Type="http://schemas.openxmlformats.org/officeDocument/2006/relationships/hyperlink" Target="https://gd.eppo.int/" TargetMode="External"/><Relationship Id="rId97936a3fbb324f881" Type="http://schemas.openxmlformats.org/officeDocument/2006/relationships/hyperlink" Target="http://dx.doi.org/10.5772/517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