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Raspberry vein chlorosis virus (RVCV00)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RVCV has been reported in various countries in Europe and former USSR (</w:t>
      </w:r>
      <w:hyperlink r:id="rId87486a3fb7f45ae4f" w:history="1">
        <w:r>
          <w:rPr>
            <w:color w:val="0200C9"/>
            <w:sz w:val="24"/>
            <w:szCs w:val="24"/>
          </w:rPr>
          <w:t xml:space="preserve">https://www.dpvweb.net/dpv/showdpv/?dpvno=174</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4-10 Certification scheme for Rubus recommends testing for 'Raspberry vein chlorosis virus'.</w:t>
      </w:r>
      <w:r>
        <w:rPr>
          <w:color w:val="0200C9"/>
          <w:sz w:val="24"/>
          <w:szCs w:val="24"/>
        </w:rPr>
        <w:br/>
        <w:t xml:space="preserve">Although PL considered in responses to the questionnaire that plants for planting was not the main pathway, this was not supported by enough justification.</w:t>
      </w:r>
      <w:r>
        <w:rPr>
          <w:color w:val="0200C9"/>
          <w:sz w:val="24"/>
          <w:szCs w:val="24"/>
        </w:rPr>
        <w:br/>
        <w:t xml:space="preserve">The Fruit SEWG recommended to further assess the relative importance of the pathways as well as the economic impact of this virus alone. Evaluation continues on these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RVCV is naturally spread by the small raspberry aphid (Aphis idaei). Although not proven for RVCV, rhabdoviruses are known to multiply in their insect vectors, ensuring that the insect remains infectious over a large part of its lifetime (Martin et al., 2013).</w:t>
      </w:r>
      <w:r>
        <w:rPr>
          <w:color w:val="0200C9"/>
          <w:sz w:val="24"/>
          <w:szCs w:val="24"/>
        </w:rPr>
        <w:br/>
        <w:t xml:space="preserve">Based on symptoms typical to RVCV, it has been reported that RVCV may be common in wild raspberries. It is also present in genetic resources and cultivated raspberries e.g. in Finland (Rajamäki et al., 2019).</w:t>
      </w:r>
      <w:r>
        <w:rPr>
          <w:color w:val="0200C9"/>
          <w:sz w:val="24"/>
          <w:szCs w:val="24"/>
        </w:rPr>
        <w:br/>
        <w:t xml:space="preserve">It is considered that natural (and usually symptomless) infestation of a healthy crop by aphids might occur quite easily, starting from the naturally infected vegetation surrounding a production plot.</w:t>
      </w:r>
      <w:r>
        <w:rPr>
          <w:color w:val="0200C9"/>
          <w:sz w:val="24"/>
          <w:szCs w:val="24"/>
        </w:rPr>
        <w:br/>
        <w:t xml:space="preserve">The Fruit SEWG supported that plants for planting was only a significant pathways compared to natural spread when production occurs under protected conditions.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Symptoms in red raspberry, when infection is not asymptomatic, include primarily chlorosis of the minor veins and leaf distortion and epinasty (downward bending of the leaves). Symptoms are generally more pronounced in field-grown plants than in glasshouse-grown plants. RVCV may affect plant vigour, but especially when in combination with other viruses, and might in that case produce thinner canes, earlier ripening, and reduced fruit weight. Host effects may include pollen abortion and delayed embryo sac development.</w:t>
      </w:r>
      <w:r>
        <w:rPr>
          <w:color w:val="F30000"/>
          <w:sz w:val="24"/>
          <w:szCs w:val="24"/>
        </w:rPr>
        <w:br/>
        <w:t xml:space="preserve">Grafting experiments revealed that black raspberry and blackberry were resistant to the virus.</w:t>
      </w:r>
      <w:r>
        <w:rPr>
          <w:color w:val="F30000"/>
          <w:sz w:val="24"/>
          <w:szCs w:val="24"/>
        </w:rPr>
        <w:br/>
        <w:t xml:space="preserve">(Martin et al., 2013; Rajamäki et al., 2019)</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 to 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Since damage is generally observed in combined infection with other viruses, the Fruit SEWG concluded that economic impact should be considered as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impact on its own considered acceptable (substantially free from requirement would suffice). Plants for planting is not considered to be a significant pathway compared to natural spread by aphids under outdoor conditions.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Martin RR, MacFarlane S, Sabanadzovic S, Quito D, Poudel B &amp; Tzanetaki IE (2013) Viruses and Virus Diseases of Rubus. Plant Disease 97(2), 168-182. </w:t>
      </w:r>
      <w:hyperlink r:id="rId72076a3fb7f45b32c" w:history="1">
        <w:r>
          <w:rPr>
            <w:color w:val="0200C9"/>
            <w:sz w:val="24"/>
            <w:szCs w:val="24"/>
          </w:rPr>
          <w:t xml:space="preserve">https://doi.org/10.1094/PDIS-04-12-0362-FE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MacFarlane SA (2017) Raspberry Vein Chlorosis. In Compendium of raspberry and blackberry diseases and pest, 2nd edition (eds Martin RR, Ellis MA, Williamson B &amp; Williams RN). American Phytopathological Society, St Paul MN, USA. page 87.</w:t>
      </w:r>
    </w:p>
    <w:p>
      <w:pPr>
        <w:numPr>
          <w:ilvl w:val="0"/>
          <w:numId w:val="1"/>
        </w:numPr>
        <w:spacing w:before="0" w:after="0" w:line="240" w:lineRule="auto"/>
        <w:jc w:val="left"/>
        <w:rPr>
          <w:color w:val="0200C9"/>
          <w:sz w:val="24"/>
          <w:szCs w:val="24"/>
        </w:rPr>
      </w:pPr>
      <w:r>
        <w:rPr>
          <w:color w:val="0200C9"/>
          <w:sz w:val="24"/>
          <w:szCs w:val="24"/>
        </w:rPr>
        <w:t xml:space="preserve">Rajamäki ML, Lemmetty A, Laamanen J, Roininen E, Vishwakarma A, Streng J, Latvala S &amp; Valkonen J P (2019) Small-RNA analysis of pre-basic mother plants and conserved accessions of plant genetic resources for the presence of viruses. Plos one 14(8), e0220621.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7574517">
    <w:multiLevelType w:val="hybridMultilevel"/>
    <w:lvl w:ilvl="0" w:tplc="97978941">
      <w:start w:val="1"/>
      <w:numFmt w:val="decimal"/>
      <w:lvlText w:val="%1."/>
      <w:lvlJc w:val="left"/>
      <w:pPr>
        <w:ind w:left="720" w:hanging="360"/>
      </w:pPr>
    </w:lvl>
    <w:lvl w:ilvl="1" w:tplc="97978941" w:tentative="1">
      <w:start w:val="1"/>
      <w:numFmt w:val="lowerLetter"/>
      <w:lvlText w:val="%2."/>
      <w:lvlJc w:val="left"/>
      <w:pPr>
        <w:ind w:left="1440" w:hanging="360"/>
      </w:pPr>
    </w:lvl>
    <w:lvl w:ilvl="2" w:tplc="97978941" w:tentative="1">
      <w:start w:val="1"/>
      <w:numFmt w:val="lowerRoman"/>
      <w:lvlText w:val="%3."/>
      <w:lvlJc w:val="right"/>
      <w:pPr>
        <w:ind w:left="2160" w:hanging="180"/>
      </w:pPr>
    </w:lvl>
    <w:lvl w:ilvl="3" w:tplc="97978941" w:tentative="1">
      <w:start w:val="1"/>
      <w:numFmt w:val="decimal"/>
      <w:lvlText w:val="%4."/>
      <w:lvlJc w:val="left"/>
      <w:pPr>
        <w:ind w:left="2880" w:hanging="360"/>
      </w:pPr>
    </w:lvl>
    <w:lvl w:ilvl="4" w:tplc="97978941" w:tentative="1">
      <w:start w:val="1"/>
      <w:numFmt w:val="lowerLetter"/>
      <w:lvlText w:val="%5."/>
      <w:lvlJc w:val="left"/>
      <w:pPr>
        <w:ind w:left="3600" w:hanging="360"/>
      </w:pPr>
    </w:lvl>
    <w:lvl w:ilvl="5" w:tplc="97978941" w:tentative="1">
      <w:start w:val="1"/>
      <w:numFmt w:val="lowerRoman"/>
      <w:lvlText w:val="%6."/>
      <w:lvlJc w:val="right"/>
      <w:pPr>
        <w:ind w:left="4320" w:hanging="180"/>
      </w:pPr>
    </w:lvl>
    <w:lvl w:ilvl="6" w:tplc="97978941" w:tentative="1">
      <w:start w:val="1"/>
      <w:numFmt w:val="decimal"/>
      <w:lvlText w:val="%7."/>
      <w:lvlJc w:val="left"/>
      <w:pPr>
        <w:ind w:left="5040" w:hanging="360"/>
      </w:pPr>
    </w:lvl>
    <w:lvl w:ilvl="7" w:tplc="97978941" w:tentative="1">
      <w:start w:val="1"/>
      <w:numFmt w:val="lowerLetter"/>
      <w:lvlText w:val="%8."/>
      <w:lvlJc w:val="left"/>
      <w:pPr>
        <w:ind w:left="5760" w:hanging="360"/>
      </w:pPr>
    </w:lvl>
    <w:lvl w:ilvl="8" w:tplc="97978941" w:tentative="1">
      <w:start w:val="1"/>
      <w:numFmt w:val="lowerRoman"/>
      <w:lvlText w:val="%9."/>
      <w:lvlJc w:val="right"/>
      <w:pPr>
        <w:ind w:left="6480" w:hanging="180"/>
      </w:pPr>
    </w:lvl>
  </w:abstractNum>
  <w:abstractNum w:abstractNumId="87574516">
    <w:multiLevelType w:val="hybridMultilevel"/>
    <w:lvl w:ilvl="0" w:tplc="664389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7574516">
    <w:abstractNumId w:val="87574516"/>
  </w:num>
  <w:num w:numId="87574517">
    <w:abstractNumId w:val="875745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44828733" Type="http://schemas.microsoft.com/office/2011/relationships/commentsExtended" Target="commentsExtended.xml"/><Relationship Id="rId87486a3fb7f45ae4f" Type="http://schemas.openxmlformats.org/officeDocument/2006/relationships/hyperlink" Target="https://www.dpvweb.net/dpv/showdpv/?dpvno=174" TargetMode="External"/><Relationship Id="rId72076a3fb7f45b32c" Type="http://schemas.openxmlformats.org/officeDocument/2006/relationships/hyperlink" Target="https://doi.org/10.1094/PDIS-04-12-0362-FE"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