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266a3fbbb301b9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0766a3fbbb302038"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06282">
    <w:multiLevelType w:val="hybridMultilevel"/>
    <w:lvl w:ilvl="0" w:tplc="45810534">
      <w:start w:val="1"/>
      <w:numFmt w:val="decimal"/>
      <w:lvlText w:val="%1."/>
      <w:lvlJc w:val="left"/>
      <w:pPr>
        <w:ind w:left="720" w:hanging="360"/>
      </w:pPr>
    </w:lvl>
    <w:lvl w:ilvl="1" w:tplc="45810534" w:tentative="1">
      <w:start w:val="1"/>
      <w:numFmt w:val="lowerLetter"/>
      <w:lvlText w:val="%2."/>
      <w:lvlJc w:val="left"/>
      <w:pPr>
        <w:ind w:left="1440" w:hanging="360"/>
      </w:pPr>
    </w:lvl>
    <w:lvl w:ilvl="2" w:tplc="45810534" w:tentative="1">
      <w:start w:val="1"/>
      <w:numFmt w:val="lowerRoman"/>
      <w:lvlText w:val="%3."/>
      <w:lvlJc w:val="right"/>
      <w:pPr>
        <w:ind w:left="2160" w:hanging="180"/>
      </w:pPr>
    </w:lvl>
    <w:lvl w:ilvl="3" w:tplc="45810534" w:tentative="1">
      <w:start w:val="1"/>
      <w:numFmt w:val="decimal"/>
      <w:lvlText w:val="%4."/>
      <w:lvlJc w:val="left"/>
      <w:pPr>
        <w:ind w:left="2880" w:hanging="360"/>
      </w:pPr>
    </w:lvl>
    <w:lvl w:ilvl="4" w:tplc="45810534" w:tentative="1">
      <w:start w:val="1"/>
      <w:numFmt w:val="lowerLetter"/>
      <w:lvlText w:val="%5."/>
      <w:lvlJc w:val="left"/>
      <w:pPr>
        <w:ind w:left="3600" w:hanging="360"/>
      </w:pPr>
    </w:lvl>
    <w:lvl w:ilvl="5" w:tplc="45810534" w:tentative="1">
      <w:start w:val="1"/>
      <w:numFmt w:val="lowerRoman"/>
      <w:lvlText w:val="%6."/>
      <w:lvlJc w:val="right"/>
      <w:pPr>
        <w:ind w:left="4320" w:hanging="180"/>
      </w:pPr>
    </w:lvl>
    <w:lvl w:ilvl="6" w:tplc="45810534" w:tentative="1">
      <w:start w:val="1"/>
      <w:numFmt w:val="decimal"/>
      <w:lvlText w:val="%7."/>
      <w:lvlJc w:val="left"/>
      <w:pPr>
        <w:ind w:left="5040" w:hanging="360"/>
      </w:pPr>
    </w:lvl>
    <w:lvl w:ilvl="7" w:tplc="45810534" w:tentative="1">
      <w:start w:val="1"/>
      <w:numFmt w:val="lowerLetter"/>
      <w:lvlText w:val="%8."/>
      <w:lvlJc w:val="left"/>
      <w:pPr>
        <w:ind w:left="5760" w:hanging="360"/>
      </w:pPr>
    </w:lvl>
    <w:lvl w:ilvl="8" w:tplc="45810534" w:tentative="1">
      <w:start w:val="1"/>
      <w:numFmt w:val="lowerRoman"/>
      <w:lvlText w:val="%9."/>
      <w:lvlJc w:val="right"/>
      <w:pPr>
        <w:ind w:left="6480" w:hanging="180"/>
      </w:pPr>
    </w:lvl>
  </w:abstractNum>
  <w:abstractNum w:abstractNumId="78906281">
    <w:multiLevelType w:val="hybridMultilevel"/>
    <w:lvl w:ilvl="0" w:tplc="56525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06281">
    <w:abstractNumId w:val="78906281"/>
  </w:num>
  <w:num w:numId="78906282">
    <w:abstractNumId w:val="78906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092606" Type="http://schemas.microsoft.com/office/2011/relationships/commentsExtended" Target="commentsExtended.xml"/><Relationship Id="rId43266a3fbbb301b92" Type="http://schemas.openxmlformats.org/officeDocument/2006/relationships/hyperlink" Target="https://gd.eppo.int/" TargetMode="External"/><Relationship Id="rId90766a3fbbb302038"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