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Nepovirus rubi (raspberry ringspot virus) (RPRSV0)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Raspberry ringspot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Bulgaria (2011); Czech Republic (2011); Finland (2011); France (2011); Germany (2015); Greece (1996); Ireland (1993); Latvia (2011); Luxembourg (1992); Netherlands (2022); Portugal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1006ab6895566c9f"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avium (PRNAV)</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as 'Raspberry ringspot nepovirus (RpRSV)' in EPPO Standard PM 4-29 Certification scheme for cherry; with testing recommended.</w:t>
      </w:r>
      <w:r>
        <w:rPr>
          <w:color w:val="0200C9"/>
          <w:sz w:val="24"/>
          <w:szCs w:val="24"/>
        </w:rPr>
        <w:br/>
        <w:t xml:space="preserve">Although PL considered in responses to the questionnaire that plants for planting was not the main pathway, this was not supported by enough justification.</w:t>
      </w:r>
      <w:r>
        <w:rPr>
          <w:color w:val="0200C9"/>
          <w:sz w:val="24"/>
          <w:szCs w:val="24"/>
        </w:rPr>
        <w:br/>
        <w:t xml:space="preserve">The Fruit SEWG decided to further analyse the data of economic impact available for this pest/host combination. Evaluation continues on this criteria.</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There is very little precise information in the literature about the losses that may be caused by this virus in other host crops such as Prunus (EFSA PLH, 2013).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EFSA PLH (2013) states that certification programmes exist that greatly limit the prevalence and the actual impact of this virus in Prunus.</w:t>
      </w:r>
      <w:r>
        <w:rPr>
          <w:color w:val="F30000"/>
          <w:sz w:val="24"/>
          <w:szCs w:val="24"/>
        </w:rPr>
        <w:br/>
        <w:t xml:space="preserve">The Fruit SEWG commented that voluntary certification schemes are not widely used in all EU countries. For instance, in Spain, in 2021, only 2% of the production of Prunus avium, P. cerasus and P. persica was certified; most of the production being CAC material (Martinez Salas, pers. comm., 2025). Consequently, in absence of evidence for relevant symptoms and economic impact in the last decades, the Fruit SEWG concluded that economic impact should be considered as acceptable.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data of economic impact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(2013) EFSA Panel on Plant Health (PLH). Scientific opinion on the risk to plant health posed by Arabis mosaic virus, Raspberry ringspot virus, Strawberry latent ringspot virus and Tomato blackring virus to the EU territory with the identification and evaluation of risk reduction options. EFSA Journal 11(10), 3377. Available at </w:t>
      </w:r>
      <w:hyperlink r:id="rId18936ab689556708d" w:history="1">
        <w:r>
          <w:rPr>
            <w:color w:val="0200C9"/>
            <w:sz w:val="24"/>
            <w:szCs w:val="24"/>
          </w:rPr>
          <w:t xml:space="preserve">https://efsa.onlinelibrary.wiley.com/doi/epdf/10.2903/j.efsa.2013.3377</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135920">
    <w:multiLevelType w:val="hybridMultilevel"/>
    <w:lvl w:ilvl="0" w:tplc="46555209">
      <w:start w:val="1"/>
      <w:numFmt w:val="decimal"/>
      <w:lvlText w:val="%1."/>
      <w:lvlJc w:val="left"/>
      <w:pPr>
        <w:ind w:left="720" w:hanging="360"/>
      </w:pPr>
    </w:lvl>
    <w:lvl w:ilvl="1" w:tplc="46555209" w:tentative="1">
      <w:start w:val="1"/>
      <w:numFmt w:val="lowerLetter"/>
      <w:lvlText w:val="%2."/>
      <w:lvlJc w:val="left"/>
      <w:pPr>
        <w:ind w:left="1440" w:hanging="360"/>
      </w:pPr>
    </w:lvl>
    <w:lvl w:ilvl="2" w:tplc="46555209" w:tentative="1">
      <w:start w:val="1"/>
      <w:numFmt w:val="lowerRoman"/>
      <w:lvlText w:val="%3."/>
      <w:lvlJc w:val="right"/>
      <w:pPr>
        <w:ind w:left="2160" w:hanging="180"/>
      </w:pPr>
    </w:lvl>
    <w:lvl w:ilvl="3" w:tplc="46555209" w:tentative="1">
      <w:start w:val="1"/>
      <w:numFmt w:val="decimal"/>
      <w:lvlText w:val="%4."/>
      <w:lvlJc w:val="left"/>
      <w:pPr>
        <w:ind w:left="2880" w:hanging="360"/>
      </w:pPr>
    </w:lvl>
    <w:lvl w:ilvl="4" w:tplc="46555209" w:tentative="1">
      <w:start w:val="1"/>
      <w:numFmt w:val="lowerLetter"/>
      <w:lvlText w:val="%5."/>
      <w:lvlJc w:val="left"/>
      <w:pPr>
        <w:ind w:left="3600" w:hanging="360"/>
      </w:pPr>
    </w:lvl>
    <w:lvl w:ilvl="5" w:tplc="46555209" w:tentative="1">
      <w:start w:val="1"/>
      <w:numFmt w:val="lowerRoman"/>
      <w:lvlText w:val="%6."/>
      <w:lvlJc w:val="right"/>
      <w:pPr>
        <w:ind w:left="4320" w:hanging="180"/>
      </w:pPr>
    </w:lvl>
    <w:lvl w:ilvl="6" w:tplc="46555209" w:tentative="1">
      <w:start w:val="1"/>
      <w:numFmt w:val="decimal"/>
      <w:lvlText w:val="%7."/>
      <w:lvlJc w:val="left"/>
      <w:pPr>
        <w:ind w:left="5040" w:hanging="360"/>
      </w:pPr>
    </w:lvl>
    <w:lvl w:ilvl="7" w:tplc="46555209" w:tentative="1">
      <w:start w:val="1"/>
      <w:numFmt w:val="lowerLetter"/>
      <w:lvlText w:val="%8."/>
      <w:lvlJc w:val="left"/>
      <w:pPr>
        <w:ind w:left="5760" w:hanging="360"/>
      </w:pPr>
    </w:lvl>
    <w:lvl w:ilvl="8" w:tplc="46555209" w:tentative="1">
      <w:start w:val="1"/>
      <w:numFmt w:val="lowerRoman"/>
      <w:lvlText w:val="%9."/>
      <w:lvlJc w:val="right"/>
      <w:pPr>
        <w:ind w:left="6480" w:hanging="180"/>
      </w:pPr>
    </w:lvl>
  </w:abstractNum>
  <w:abstractNum w:abstractNumId="31135919">
    <w:multiLevelType w:val="hybridMultilevel"/>
    <w:lvl w:ilvl="0" w:tplc="660537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135919">
    <w:abstractNumId w:val="31135919"/>
  </w:num>
  <w:num w:numId="31135920">
    <w:abstractNumId w:val="311359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13137089" Type="http://schemas.microsoft.com/office/2011/relationships/commentsExtended" Target="commentsExtended.xml"/><Relationship Id="rId61006ab6895566c9f" Type="http://schemas.openxmlformats.org/officeDocument/2006/relationships/hyperlink" Target="https://gd.eppo.int/" TargetMode="External"/><Relationship Id="rId18936ab689556708d" Type="http://schemas.openxmlformats.org/officeDocument/2006/relationships/hyperlink" Target="https://efsa.onlinelibrary.wiley.com/doi/epdf/10.2903/j.efsa.2013.3377"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