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Pseudaulacaspis pentagona (PSEAPE)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(2017); Bulgaria (2016); Croatia (2016); Czech Republic (2008); France (2020); Germany (1988); Greece (2011); Greece/Kriti (2011); Hungary (2013); Italy (2011); Italy/Sardegna (2011); Malta (1995); Netherlands (1996); Poland (2020); Portugal (2011); Portugal/Azores (2011); Portugal/Madeira (2011); Slovakia (2009); Slovenia (2013); Spain (1996); Spain/Islas Canárias (1996)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2786a0425368a23b" w:history="1">
        <w:r>
          <w:rPr>
            <w:color w:val="0200C9"/>
            <w:sz w:val="24"/>
            <w:szCs w:val="24"/>
          </w:rPr>
          <w:t xml:space="preserve">https://gd.eppo.int/</w:t>
        </w:r>
      </w:hyperlink>
      <w:r>
        <w:rPr>
          <w:color w:val="0200C9"/>
          <w:sz w:val="24"/>
          <w:szCs w:val="24"/>
        </w:rPr>
        <w:t xml:space="preserve">). Pseudaulacaspis pentagona originates from eastern Asia and has spread widely to all warmer regions of the world. It was accidentally introduced to Italy in the nineteenth century and within Europe; it now occurs in various countries in Europe (EPPO GD, 2024). In the past 20 years it has spread northwards in Europe, perhaps as a result of climate change. In colder countries it is restricted to glasshouses (Watson, 2002).</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dulcis (PRNDU)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pest is not mentioned in PM4/30 almond, apricot, peach, plum (2001), nor in PM4/9(1) Ribes (2008).</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List of pathways:</w:t>
      </w:r>
      <w:r>
        <w:rPr>
          <w:color w:val="0200C9"/>
          <w:sz w:val="24"/>
          <w:szCs w:val="24"/>
        </w:rPr>
        <w:br/>
        <w:t xml:space="preserve">• Plant: yes</w:t>
      </w:r>
      <w:r>
        <w:rPr>
          <w:color w:val="0200C9"/>
          <w:sz w:val="24"/>
          <w:szCs w:val="24"/>
        </w:rPr>
        <w:br/>
        <w:t xml:space="preserve">• Air: yes (wind, phoresy like with birds or insects)</w:t>
      </w:r>
      <w:r>
        <w:rPr>
          <w:color w:val="0200C9"/>
          <w:sz w:val="24"/>
          <w:szCs w:val="24"/>
        </w:rPr>
        <w:br/>
        <w:t xml:space="preserve">• On its own: yes: first instar can crawl</w:t>
      </w:r>
      <w:r>
        <w:rPr>
          <w:color w:val="0200C9"/>
          <w:sz w:val="24"/>
          <w:szCs w:val="24"/>
        </w:rPr>
        <w:br/>
        <w:t xml:space="preserve">Pseudaulacaspis pentagona is thermophilic species, originated in eastern Asia, and is a tropical/subtropical species that is now cosmopolitan in distribution. In colder countries, it is found only under glass. In the past 20 years it has started to spread northwards in Europe in field conditions, possibly as a result of climate change. Where 'eradication' has been reported, P. pentagona may have died out locally because of unsuitable conditions, or it may persist at low densities (Watson, 2002).</w:t>
      </w:r>
      <w:r>
        <w:rPr>
          <w:color w:val="0200C9"/>
          <w:sz w:val="24"/>
          <w:szCs w:val="24"/>
        </w:rPr>
        <w:br/>
        <w:t xml:space="preserve">Pseudaulacaspis pentagona is polyphagous. However, it cannot complete development on some of the hosts that have been listed by various authors, which indicates that some may not be true host plants. Davidson and Miller, 1990, record it from hosts in 115 genera in 55 plant families (Watson, 2002). Among these host plants are various fruit plants like Juglans regia, Prunus spp. and Ribes spp. (Kuzmin et al,., 2020; Simon et al., 2007; Trencheva et al., 2012).</w:t>
      </w:r>
      <w:r>
        <w:rPr>
          <w:color w:val="0200C9"/>
          <w:sz w:val="24"/>
          <w:szCs w:val="24"/>
        </w:rPr>
        <w:br/>
        <w:t xml:space="preserve">The main dispersal stage of P. pentagona is the mobile first instar, which can disperse up to 1 m, but are distributed across much greater distances by wind, flying insects and birds (Watson, 2002).</w:t>
      </w:r>
      <w:r>
        <w:rPr>
          <w:color w:val="0200C9"/>
          <w:sz w:val="24"/>
          <w:szCs w:val="24"/>
        </w:rPr>
        <w:br/>
        <w:t xml:space="preserve">The scale insect can readily be carried on consignments of plant material (e.g. ornamental plants) and fruit, facilitating the spread of this pest from infested consignments into numerous private and public gardens (Watson, 2002; DEFRA, 2016). Crawlers tend to settle in cracks and other irregularities in the bark. They settle on old bark and rarely colonize new growth. Furthermore, it is quite common for crawlers to settle under existing female covers of the previous year (Kuitert, 1967; Hanks &amp; Denni, 1993).</w:t>
      </w:r>
      <w:r>
        <w:rPr>
          <w:color w:val="0200C9"/>
          <w:sz w:val="24"/>
          <w:szCs w:val="24"/>
        </w:rPr>
        <w:br/>
        <w:t xml:space="preserve">Plants for planting is a possible pathway. However, plants for planting is not considered to be the main pathway in areas where the scale insect is already present (polyphagous and can be carried by e.g. wind).</w:t>
      </w:r>
      <w:r>
        <w:rPr>
          <w:color w:val="0200C9"/>
          <w:sz w:val="24"/>
          <w:szCs w:val="24"/>
        </w:rPr>
        <w:br/>
        <w:t xml:space="preserve">The Fruit SEWG considered that there are situations with low presence in the environment and where plants for planting should still be considered as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Pseudaulacaspis pentagona is one of the most important armoured scale insect pests in the world, but in general, crop losses caused by P. pentagona are difficult to assess. Trees lose vigour, and their lives are shortened. When P. pentagona becomes newly established in a region this may lead to the loss of whole trees and plantations. Heavy infestations are often found as thick crusts on tree trunks and older branches in temperate regions, and rarely on the roots. The leaves and fruits are not usually infested. The large white colonies of females and males on the branches that make up a heavy infestation are easy to recognize. In the case of heavy infestations, branches or entire trees can die. Heavily infested plants may die some years after the onset of infestation. Younger plants are more susceptible (Plantwise, 2023). Pseudaulacaspis pentagona was described as a very destructive pest, especially on flowering cherry, mulberry, peach and other deciduous fruit trees. It mainly damages deciduous fruits and nuts, including peach, currant, grape, kiwi, walnut (Plantwise, 2023). In the southeastern USA, P. pentagona is a serious pest of Prunus spp. (especially peach) and Pyrus (pear) where infestation can become significant. In the northeastern USA it is a very destructive pest, especially on flowering cherry, mulberry, peach and other deciduous fruit trees (DEFRA, 2016).</w:t>
      </w:r>
      <w:r>
        <w:rPr>
          <w:color w:val="0200C9"/>
          <w:sz w:val="24"/>
          <w:szCs w:val="24"/>
        </w:rPr>
        <w:br/>
        <w:t xml:space="preserve">In responses to the questionnaire, FR and PL supported deregulation in the EU. FR considered that economic impact of this pest was acceptable. PL reported about records in Poland with a 'relatively low intensity'.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Certification scheme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DEFRA (2016) White peach scale Pseudaulacaspis pentagona. Plant Pest Factsheet. </w:t>
      </w:r>
      <w:hyperlink r:id="rId24286a0425368a78d" w:history="1">
        <w:r>
          <w:rPr>
            <w:color w:val="0200C9"/>
            <w:sz w:val="24"/>
            <w:szCs w:val="24"/>
          </w:rPr>
          <w:t xml:space="preserve">https://planthealthportal.defra.gov.uk/data/pests/21693/data</w:t>
        </w:r>
      </w:hyperlink>
    </w:p>
    <w:p>
      <w:pPr>
        <w:numPr>
          <w:ilvl w:val="0"/>
          <w:numId w:val="1"/>
        </w:numPr>
        <w:spacing w:before="0" w:after="0" w:line="240" w:lineRule="auto"/>
        <w:jc w:val="left"/>
        <w:rPr>
          <w:color w:val="0200C9"/>
          <w:sz w:val="24"/>
          <w:szCs w:val="24"/>
        </w:rPr>
      </w:pPr>
      <w:r>
        <w:rPr>
          <w:color w:val="0200C9"/>
          <w:sz w:val="24"/>
          <w:szCs w:val="24"/>
        </w:rPr>
        <w:t xml:space="preserve">Dalstein MC, Guignebault P &amp; Kreite P (2016). Management of Pseudaulacaspis pentagona in French blackcurrant. Acta Horticulturae 1133, 445-450.</w:t>
      </w:r>
    </w:p>
    <w:p>
      <w:pPr>
        <w:numPr>
          <w:ilvl w:val="0"/>
          <w:numId w:val="1"/>
        </w:numPr>
        <w:spacing w:before="0" w:after="0" w:line="240" w:lineRule="auto"/>
        <w:jc w:val="left"/>
        <w:rPr>
          <w:color w:val="0200C9"/>
          <w:sz w:val="24"/>
          <w:szCs w:val="24"/>
        </w:rPr>
      </w:pPr>
      <w:r>
        <w:rPr>
          <w:color w:val="0200C9"/>
          <w:sz w:val="24"/>
          <w:szCs w:val="24"/>
        </w:rPr>
        <w:t xml:space="preserve">Davidson JA, Miller DR &amp; Nakahara S (1983). The white peach scale, Pseudaulacaspis pentagona (Targioni-Tozzetti) (Homoptera: Diaspididae): evidence that current concepts include two species. Proceedings of the Entomological Society of Washington 85: 753-761</w:t>
      </w:r>
    </w:p>
    <w:p>
      <w:pPr>
        <w:numPr>
          <w:ilvl w:val="0"/>
          <w:numId w:val="1"/>
        </w:numPr>
        <w:spacing w:before="0" w:after="0" w:line="240" w:lineRule="auto"/>
        <w:jc w:val="left"/>
        <w:rPr>
          <w:color w:val="0200C9"/>
          <w:sz w:val="24"/>
          <w:szCs w:val="24"/>
        </w:rPr>
      </w:pPr>
      <w:r>
        <w:rPr>
          <w:color w:val="0200C9"/>
          <w:sz w:val="24"/>
          <w:szCs w:val="24"/>
        </w:rPr>
        <w:t xml:space="preserve">Hanks LM &amp; Denno RF (1993). The white peach scale, Pseudaulacaspis pentagona (Targioni-Tozzetti) (Homoptera: Diaspididae): life history in Maryland, host plants, and natural enemies. Proc. Entomol. Soc. Wash. 95(1), 79-98.</w:t>
      </w:r>
    </w:p>
    <w:p>
      <w:pPr>
        <w:numPr>
          <w:ilvl w:val="0"/>
          <w:numId w:val="1"/>
        </w:numPr>
        <w:spacing w:before="0" w:after="0" w:line="240" w:lineRule="auto"/>
        <w:jc w:val="left"/>
        <w:rPr>
          <w:color w:val="0200C9"/>
          <w:sz w:val="24"/>
          <w:szCs w:val="24"/>
        </w:rPr>
      </w:pPr>
      <w:r>
        <w:rPr>
          <w:color w:val="0200C9"/>
          <w:sz w:val="24"/>
          <w:szCs w:val="24"/>
        </w:rPr>
        <w:t xml:space="preserve">Kuitert LC (1967) Observations on the biology, bionomics, and control of white peach scale Pseudaulacaspis pentagona (Targ.). Florida State Horticultural Society 3, 76-381.</w:t>
      </w:r>
    </w:p>
    <w:p>
      <w:pPr>
        <w:numPr>
          <w:ilvl w:val="0"/>
          <w:numId w:val="1"/>
        </w:numPr>
        <w:spacing w:before="0" w:after="0" w:line="240" w:lineRule="auto"/>
        <w:jc w:val="left"/>
        <w:rPr>
          <w:color w:val="0200C9"/>
          <w:sz w:val="24"/>
          <w:szCs w:val="24"/>
        </w:rPr>
      </w:pPr>
      <w:r>
        <w:rPr>
          <w:color w:val="0200C9"/>
          <w:sz w:val="24"/>
          <w:szCs w:val="24"/>
        </w:rPr>
        <w:t xml:space="preserve">Kuzmin R, Anstett MC &amp; Louapre P (2020). White Peach Scale, Pseudaulacaspis pentagona (Targ.) (Hemiptera: Diaspididae), is affected by host plant variety in a blackcurrant orchard. Entomologia Generalis 40(4), 377-383. ff10.1127/entomologia/2020/0813ff. ffhal03097550f</w:t>
      </w:r>
    </w:p>
    <w:p>
      <w:pPr>
        <w:numPr>
          <w:ilvl w:val="0"/>
          <w:numId w:val="1"/>
        </w:numPr>
        <w:spacing w:before="0" w:after="0" w:line="240" w:lineRule="auto"/>
        <w:jc w:val="left"/>
        <w:rPr>
          <w:color w:val="0200C9"/>
          <w:sz w:val="24"/>
          <w:szCs w:val="24"/>
        </w:rPr>
      </w:pPr>
      <w:r>
        <w:rPr>
          <w:color w:val="0200C9"/>
          <w:sz w:val="24"/>
          <w:szCs w:val="24"/>
        </w:rPr>
        <w:t xml:space="preserve">Lu Y , Zhao Q , Cheng L , Zhao L , Zhang H &amp; Wei J (2020) The Potential Global Distribution of the White Peach Scale Pseudaulacaspis pentagona (Targioni Tozzetti) under Climate Change. Forests 11(2), 192. </w:t>
      </w:r>
      <w:hyperlink r:id="rId54636a0425368a82d" w:history="1">
        <w:r>
          <w:rPr>
            <w:color w:val="0200C9"/>
            <w:sz w:val="24"/>
            <w:szCs w:val="24"/>
          </w:rPr>
          <w:t xml:space="preserve">https://doi.org/10.3390/f11020192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Morales-Rodriguez A &amp; McKenna C (2019) BS1847: Review of White Peach Scale (Pseudaulacaspis pentagona (Targioni Tozzetti, 1886) MacGillivray, 1921) (Hemiptera: Diaspididae). </w:t>
      </w:r>
      <w:hyperlink r:id="rId12046a0425368a85b" w:history="1">
        <w:r>
          <w:rPr>
            <w:color w:val="0200C9"/>
            <w:sz w:val="24"/>
            <w:szCs w:val="24"/>
          </w:rPr>
          <w:t xml:space="preserve">https://kvh.org.nz/vdb/document/104809</w:t>
        </w:r>
      </w:hyperlink>
      <w:r>
        <w:rPr>
          <w:color w:val="0200C9"/>
          <w:sz w:val="24"/>
          <w:szCs w:val="24"/>
        </w:rPr>
        <w:t xml:space="preserve">. Consulted (02/09/2024)</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Pseudaulacaspis pentagona (mulberry scale). Technical Factsheet. </w:t>
      </w:r>
      <w:hyperlink r:id="rId88076a0425368a887" w:history="1">
        <w:r>
          <w:rPr>
            <w:color w:val="0200C9"/>
            <w:sz w:val="24"/>
            <w:szCs w:val="24"/>
          </w:rPr>
          <w:t xml:space="preserve">https://doi.org/10.1079/pwkb.species.45077</w:t>
        </w:r>
      </w:hyperlink>
    </w:p>
    <w:p>
      <w:pPr>
        <w:numPr>
          <w:ilvl w:val="0"/>
          <w:numId w:val="1"/>
        </w:numPr>
        <w:spacing w:before="0" w:after="0" w:line="240" w:lineRule="auto"/>
        <w:jc w:val="left"/>
        <w:rPr>
          <w:color w:val="0200C9"/>
          <w:sz w:val="24"/>
          <w:szCs w:val="24"/>
        </w:rPr>
      </w:pPr>
      <w:r>
        <w:rPr>
          <w:color w:val="0200C9"/>
          <w:sz w:val="24"/>
          <w:szCs w:val="24"/>
        </w:rPr>
        <w:t xml:space="preserve">Simon S, Nádasy M, Marczali Z, Nádasy E &amp; Keszthelyi S (2007). The effect of walnut cultivation on pest insects. VI. Alps-Adria Scientific Workshop Obervellach, Austria 2007; 1057-1060. DOI: 10.1556/1057 CRC.35.2007.2.223</w:t>
      </w:r>
    </w:p>
    <w:p>
      <w:pPr>
        <w:numPr>
          <w:ilvl w:val="0"/>
          <w:numId w:val="1"/>
        </w:numPr>
        <w:spacing w:before="0" w:after="0" w:line="240" w:lineRule="auto"/>
        <w:jc w:val="left"/>
        <w:rPr>
          <w:color w:val="0200C9"/>
          <w:sz w:val="24"/>
          <w:szCs w:val="24"/>
        </w:rPr>
      </w:pPr>
      <w:r>
        <w:rPr>
          <w:color w:val="0200C9"/>
          <w:sz w:val="24"/>
          <w:szCs w:val="24"/>
        </w:rPr>
        <w:t xml:space="preserve">Trencheva K, Trenchev G, Tomov R, Ivanova S &amp; Wu SA (2012). The scale insects (Hemiptera: Coccoidea) of Bulgaria. AS OOD, Sofia. 60 pp.</w:t>
      </w:r>
    </w:p>
    <w:p>
      <w:pPr>
        <w:numPr>
          <w:ilvl w:val="0"/>
          <w:numId w:val="1"/>
        </w:numPr>
        <w:spacing w:before="0" w:after="0" w:line="240" w:lineRule="auto"/>
        <w:jc w:val="left"/>
        <w:rPr>
          <w:color w:val="0200C9"/>
          <w:sz w:val="24"/>
          <w:szCs w:val="24"/>
        </w:rPr>
      </w:pPr>
      <w:r>
        <w:rPr>
          <w:color w:val="0200C9"/>
          <w:sz w:val="24"/>
          <w:szCs w:val="24"/>
        </w:rPr>
        <w:t xml:space="preserve">Van Duyn J &amp; Milledge M (1971) Life History and Control of White Peach Scale, Pseudaulacaspis pentagona (Homoptera: Coccoidea). The Florida Entomologist 54(1), pp. 91-95 </w:t>
      </w:r>
      <w:hyperlink r:id="rId16156a0425368a8d6" w:history="1">
        <w:r>
          <w:rPr>
            <w:color w:val="0200C9"/>
            <w:sz w:val="24"/>
            <w:szCs w:val="24"/>
          </w:rPr>
          <w:t xml:space="preserve">https://www.jstor.org/stable/3493794</w:t>
        </w:r>
      </w:hyperlink>
    </w:p>
    <w:p>
      <w:pPr>
        <w:numPr>
          <w:ilvl w:val="0"/>
          <w:numId w:val="1"/>
        </w:numPr>
        <w:spacing w:before="0" w:after="0" w:line="240" w:lineRule="auto"/>
        <w:jc w:val="left"/>
        <w:rPr>
          <w:color w:val="0200C9"/>
          <w:sz w:val="24"/>
          <w:szCs w:val="24"/>
        </w:rPr>
      </w:pPr>
      <w:r>
        <w:rPr>
          <w:color w:val="0200C9"/>
          <w:sz w:val="24"/>
          <w:szCs w:val="24"/>
        </w:rPr>
        <w:t xml:space="preserve">Watson GW (2002) Arthropods of Economic Importance - Diaspididae of the World: Pseudaulacaspis pentagona. </w:t>
      </w:r>
      <w:hyperlink r:id="rId47896a0425368a8f8" w:history="1">
        <w:r>
          <w:rPr>
            <w:color w:val="0200C9"/>
            <w:sz w:val="24"/>
            <w:szCs w:val="24"/>
          </w:rPr>
          <w:t xml:space="preserve">https://diaspididae.linnaeus.naturalis.nl/linnaeus_ng/app/views/species/taxon.php?id=113126&amp;epi=155</w:t>
        </w:r>
      </w:hyperlink>
    </w:p>
    <w:p>
      <w:pPr>
        <w:numPr>
          <w:ilvl w:val="0"/>
          <w:numId w:val="1"/>
        </w:numPr>
        <w:spacing w:before="0" w:after="0" w:line="240" w:lineRule="auto"/>
        <w:jc w:val="left"/>
        <w:rPr>
          <w:color w:val="0200C9"/>
          <w:sz w:val="24"/>
          <w:szCs w:val="24"/>
        </w:rPr>
      </w:pPr>
      <w:r>
        <w:rPr>
          <w:color w:val="0200C9"/>
          <w:sz w:val="24"/>
          <w:szCs w:val="24"/>
        </w:rPr>
        <w:t xml:space="preserve">Yasuda S (1979) Microscopic observations on the external morphology of Pseudaulacaspis pentagona Targioni and on the portion of mulberry tissues inserted with the stylet. Japanese Journal of Applied Entomology 23(2), 61-68. </w:t>
      </w:r>
      <w:hyperlink r:id="rId17196a0425368a91c" w:history="1">
        <w:r>
          <w:rPr>
            <w:color w:val="0200C9"/>
            <w:sz w:val="24"/>
            <w:szCs w:val="24"/>
          </w:rPr>
          <w:t xml:space="preserve">https://doi.org/10.1303/jjaez.23.61</w:t>
        </w:r>
      </w:hyperlink>
    </w:p>
    <w:p>
      <w:pPr>
        <w:numPr>
          <w:ilvl w:val="0"/>
          <w:numId w:val="1"/>
        </w:numPr>
        <w:spacing w:before="0" w:after="0" w:line="240" w:lineRule="auto"/>
        <w:jc w:val="left"/>
        <w:rPr>
          <w:color w:val="0200C9"/>
          <w:sz w:val="24"/>
          <w:szCs w:val="24"/>
        </w:rPr>
      </w:pPr>
      <w:r>
        <w:rPr>
          <w:color w:val="0200C9"/>
          <w:sz w:val="24"/>
          <w:szCs w:val="24"/>
        </w:rPr>
        <w:t xml:space="preserve">Van Duyn J &amp; Milledge M (1971) Life History and Control of White Peach Scale, Pseudaulacaspis pentagona (Homoptera: Coccoidea). The Florida Entomologist 54(1), pp. 91-95 </w:t>
      </w:r>
      <w:hyperlink r:id="rId93486a0425368a93f" w:history="1">
        <w:r>
          <w:rPr>
            <w:color w:val="0200C9"/>
            <w:sz w:val="24"/>
            <w:szCs w:val="24"/>
          </w:rPr>
          <w:t xml:space="preserve">https://www.jstor.org/stable/3493794</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074377">
    <w:multiLevelType w:val="hybridMultilevel"/>
    <w:lvl w:ilvl="0" w:tplc="27658734">
      <w:start w:val="1"/>
      <w:numFmt w:val="decimal"/>
      <w:lvlText w:val="%1."/>
      <w:lvlJc w:val="left"/>
      <w:pPr>
        <w:ind w:left="720" w:hanging="360"/>
      </w:pPr>
    </w:lvl>
    <w:lvl w:ilvl="1" w:tplc="27658734" w:tentative="1">
      <w:start w:val="1"/>
      <w:numFmt w:val="lowerLetter"/>
      <w:lvlText w:val="%2."/>
      <w:lvlJc w:val="left"/>
      <w:pPr>
        <w:ind w:left="1440" w:hanging="360"/>
      </w:pPr>
    </w:lvl>
    <w:lvl w:ilvl="2" w:tplc="27658734" w:tentative="1">
      <w:start w:val="1"/>
      <w:numFmt w:val="lowerRoman"/>
      <w:lvlText w:val="%3."/>
      <w:lvlJc w:val="right"/>
      <w:pPr>
        <w:ind w:left="2160" w:hanging="180"/>
      </w:pPr>
    </w:lvl>
    <w:lvl w:ilvl="3" w:tplc="27658734" w:tentative="1">
      <w:start w:val="1"/>
      <w:numFmt w:val="decimal"/>
      <w:lvlText w:val="%4."/>
      <w:lvlJc w:val="left"/>
      <w:pPr>
        <w:ind w:left="2880" w:hanging="360"/>
      </w:pPr>
    </w:lvl>
    <w:lvl w:ilvl="4" w:tplc="27658734" w:tentative="1">
      <w:start w:val="1"/>
      <w:numFmt w:val="lowerLetter"/>
      <w:lvlText w:val="%5."/>
      <w:lvlJc w:val="left"/>
      <w:pPr>
        <w:ind w:left="3600" w:hanging="360"/>
      </w:pPr>
    </w:lvl>
    <w:lvl w:ilvl="5" w:tplc="27658734" w:tentative="1">
      <w:start w:val="1"/>
      <w:numFmt w:val="lowerRoman"/>
      <w:lvlText w:val="%6."/>
      <w:lvlJc w:val="right"/>
      <w:pPr>
        <w:ind w:left="4320" w:hanging="180"/>
      </w:pPr>
    </w:lvl>
    <w:lvl w:ilvl="6" w:tplc="27658734" w:tentative="1">
      <w:start w:val="1"/>
      <w:numFmt w:val="decimal"/>
      <w:lvlText w:val="%7."/>
      <w:lvlJc w:val="left"/>
      <w:pPr>
        <w:ind w:left="5040" w:hanging="360"/>
      </w:pPr>
    </w:lvl>
    <w:lvl w:ilvl="7" w:tplc="27658734" w:tentative="1">
      <w:start w:val="1"/>
      <w:numFmt w:val="lowerLetter"/>
      <w:lvlText w:val="%8."/>
      <w:lvlJc w:val="left"/>
      <w:pPr>
        <w:ind w:left="5760" w:hanging="360"/>
      </w:pPr>
    </w:lvl>
    <w:lvl w:ilvl="8" w:tplc="27658734" w:tentative="1">
      <w:start w:val="1"/>
      <w:numFmt w:val="lowerRoman"/>
      <w:lvlText w:val="%9."/>
      <w:lvlJc w:val="right"/>
      <w:pPr>
        <w:ind w:left="6480" w:hanging="180"/>
      </w:pPr>
    </w:lvl>
  </w:abstractNum>
  <w:abstractNum w:abstractNumId="79074376">
    <w:multiLevelType w:val="hybridMultilevel"/>
    <w:lvl w:ilvl="0" w:tplc="511490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074376">
    <w:abstractNumId w:val="79074376"/>
  </w:num>
  <w:num w:numId="79074377">
    <w:abstractNumId w:val="7907437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9863851" Type="http://schemas.microsoft.com/office/2011/relationships/commentsExtended" Target="commentsExtended.xml"/><Relationship Id="rId32786a0425368a23b" Type="http://schemas.openxmlformats.org/officeDocument/2006/relationships/hyperlink" Target="https://gd.eppo.int/" TargetMode="External"/><Relationship Id="rId24286a0425368a78d" Type="http://schemas.openxmlformats.org/officeDocument/2006/relationships/hyperlink" Target="https://planthealthportal.defra.gov.uk/data/pests/21693/data" TargetMode="External"/><Relationship Id="rId54636a0425368a82d" Type="http://schemas.openxmlformats.org/officeDocument/2006/relationships/hyperlink" Target="https://doi.org/10.3390/f11020192" TargetMode="External"/><Relationship Id="rId12046a0425368a85b" Type="http://schemas.openxmlformats.org/officeDocument/2006/relationships/hyperlink" Target="https://kvh.org.nz/vdb/document/104809" TargetMode="External"/><Relationship Id="rId88076a0425368a887" Type="http://schemas.openxmlformats.org/officeDocument/2006/relationships/hyperlink" Target="https://doi.org/10.1079/pwkb.species.45077" TargetMode="External"/><Relationship Id="rId16156a0425368a8d6" Type="http://schemas.openxmlformats.org/officeDocument/2006/relationships/hyperlink" Target="https://www.jstor.org/stable/3493794" TargetMode="External"/><Relationship Id="rId47896a0425368a8f8" Type="http://schemas.openxmlformats.org/officeDocument/2006/relationships/hyperlink" Target="https://diaspididae.linnaeus.naturalis.nl/linnaeus_ng/app/views/species/taxon.php?id=113126&amp;epi=155" TargetMode="External"/><Relationship Id="rId17196a0425368a91c" Type="http://schemas.openxmlformats.org/officeDocument/2006/relationships/hyperlink" Target="https://doi.org/10.1303/jjaez.23.61" TargetMode="External"/><Relationship Id="rId93486a0425368a93f" Type="http://schemas.openxmlformats.org/officeDocument/2006/relationships/hyperlink" Target="https://www.jstor.org/stable/349379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