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PNRSV (prunus necrotic ringspot virus) (PNRSV0)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Prunus necrotic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(2020); Croatia (2002); Cyprus (2002); Czech Republic (2020); Denmark (2002); France (2002); Germany (2002); Greece (2010); Hungary (2002); Italy (2002); Latvia (2010); Malta (2002); Netherlands (2022); Poland (2002); Portugal (2002); Portugal/Azores (2002); Romania (2002); Slovakia (2002); Slovenia (2017); Spain (2010);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6206a7b2723ebad2" w:history="1">
        <w:r>
          <w:rPr>
            <w:color w:val="0200C9"/>
            <w:sz w:val="24"/>
            <w:szCs w:val="24"/>
          </w:rPr>
          <w:t xml:space="preserve">https://gd.eppo.int/</w:t>
        </w:r>
      </w:hyperlink>
      <w:r>
        <w:rPr>
          <w:color w:val="0200C9"/>
          <w:sz w:val="24"/>
          <w:szCs w:val="24"/>
        </w:rPr>
        <w:t xml:space="preserve">).</w:t>
      </w:r>
      <w:r>
        <w:rPr>
          <w:color w:val="0200C9"/>
          <w:sz w:val="24"/>
          <w:szCs w:val="24"/>
        </w:rPr>
        <w:br/>
        <w:t xml:space="preserve">Remark: In the 1990s, the physanitary status of the Mediterranean stone fruit industry was surveyed in Albania, Italy (Apulia), Jordan, Lebanon, Malta, Palestine, Syria, Tunisia and Turkey (East-Anatolia).</w:t>
      </w:r>
      <w:r>
        <w:rPr>
          <w:color w:val="0200C9"/>
          <w:sz w:val="24"/>
          <w:szCs w:val="24"/>
        </w:rPr>
        <w:br/>
        <w:t xml:space="preserve">- Almond: The most common virus in almond was PNRV, the overall infection rate of almonds with this virus was 48.0% (Myrta et al. 2003).</w:t>
      </w:r>
      <w:r>
        <w:rPr>
          <w:color w:val="0200C9"/>
          <w:sz w:val="24"/>
          <w:szCs w:val="24"/>
        </w:rPr>
        <w:br/>
        <w:t xml:space="preserve">- Apricot: PNRV infection rates of apricot plantations ranged from 5 to 12%, higher rates were found in Italy (35%) and Malta (74%) (Myrta et al. 2003).</w:t>
      </w:r>
      <w:r>
        <w:rPr>
          <w:color w:val="0200C9"/>
          <w:sz w:val="24"/>
          <w:szCs w:val="24"/>
        </w:rPr>
        <w:br/>
        <w:t xml:space="preserve">- Peach: The PNRV infection rate in peach over all collected samples was 48.4% (Myrta et al. 2003).</w:t>
      </w:r>
      <w:r>
        <w:rPr>
          <w:color w:val="0200C9"/>
          <w:sz w:val="24"/>
          <w:szCs w:val="24"/>
        </w:rPr>
        <w:br/>
        <w:t xml:space="preserve">- Plum: PNRV infection rates over all plum samples reached 27.1% (Myrta et al. 2003).</w:t>
      </w:r>
      <w:r>
        <w:rPr>
          <w:color w:val="0200C9"/>
          <w:sz w:val="24"/>
          <w:szCs w:val="24"/>
        </w:rPr>
        <w:br/>
        <w:t xml:space="preserve">- Sweet &amp; sour cherry: Overall incidence of PNRSV in sweet cherry was 5.9% (Myrta et al. 2003). In Czech republic from 2006 to 2008, the incidence of Prunus necrotic ring spot virus (and Prune dwarf virus) in commercial orchards and nurseries were analysed (1,198 sweet cherry trees and 240 sour cherry trees). Prunus necrotic ring spot virus occurred in 3.6 % of the sweet cherry samples and 20.0% of the sour cherry samples (Suchá and Svobodová 2010).</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However, PNRSV can also be symptomless in many Prunus spp. (e.g. Spiegel et al., 2004).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200C9"/>
          <w:sz w:val="24"/>
          <w:szCs w:val="24"/>
        </w:rPr>
        <w:br/>
        <w:t xml:space="preserve">Prunus dulcis: In almond, PNRV can cause weakness, overall decline and reduced yield which finally lead to reduced quality and quantity of the product and annually cause great losses. Infected almond trees may develop sudden necrosis, chlorotic and necrotic leaf spots, leaf mosaic, ring spot and line patterns (Nyland et al., 1976; Lansac et al., 1980; reviewed in Nikbakht Dehkordi et al., 2018).</w:t>
      </w:r>
      <w:r>
        <w:rPr>
          <w:color w:val="0200C9"/>
          <w:sz w:val="24"/>
          <w:szCs w:val="24"/>
        </w:rPr>
        <w:br/>
        <w:t xml:space="preserve">Infection with PNRSV can reduce the germination of pollen of almond (Nikbakht Dehkordi et al., 2018).</w:t>
      </w:r>
      <w:r>
        <w:rPr>
          <w:color w:val="0200C9"/>
          <w:sz w:val="24"/>
          <w:szCs w:val="24"/>
        </w:rPr>
        <w:br/>
        <w:t xml:space="preserve">Several authors raise the concern that co-occurrence of PNRV with other viruses could greatly aggravate the damage (e.g. reviewed in Tayal et al., 2024).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63026a7b2723ec053"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42026a7b2723ec158"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 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24296a7b2723ec266"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32696a7b2723ec321"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900064">
    <w:multiLevelType w:val="hybridMultilevel"/>
    <w:lvl w:ilvl="0" w:tplc="36276366">
      <w:start w:val="1"/>
      <w:numFmt w:val="decimal"/>
      <w:lvlText w:val="%1."/>
      <w:lvlJc w:val="left"/>
      <w:pPr>
        <w:ind w:left="720" w:hanging="360"/>
      </w:pPr>
    </w:lvl>
    <w:lvl w:ilvl="1" w:tplc="36276366" w:tentative="1">
      <w:start w:val="1"/>
      <w:numFmt w:val="lowerLetter"/>
      <w:lvlText w:val="%2."/>
      <w:lvlJc w:val="left"/>
      <w:pPr>
        <w:ind w:left="1440" w:hanging="360"/>
      </w:pPr>
    </w:lvl>
    <w:lvl w:ilvl="2" w:tplc="36276366" w:tentative="1">
      <w:start w:val="1"/>
      <w:numFmt w:val="lowerRoman"/>
      <w:lvlText w:val="%3."/>
      <w:lvlJc w:val="right"/>
      <w:pPr>
        <w:ind w:left="2160" w:hanging="180"/>
      </w:pPr>
    </w:lvl>
    <w:lvl w:ilvl="3" w:tplc="36276366" w:tentative="1">
      <w:start w:val="1"/>
      <w:numFmt w:val="decimal"/>
      <w:lvlText w:val="%4."/>
      <w:lvlJc w:val="left"/>
      <w:pPr>
        <w:ind w:left="2880" w:hanging="360"/>
      </w:pPr>
    </w:lvl>
    <w:lvl w:ilvl="4" w:tplc="36276366" w:tentative="1">
      <w:start w:val="1"/>
      <w:numFmt w:val="lowerLetter"/>
      <w:lvlText w:val="%5."/>
      <w:lvlJc w:val="left"/>
      <w:pPr>
        <w:ind w:left="3600" w:hanging="360"/>
      </w:pPr>
    </w:lvl>
    <w:lvl w:ilvl="5" w:tplc="36276366" w:tentative="1">
      <w:start w:val="1"/>
      <w:numFmt w:val="lowerRoman"/>
      <w:lvlText w:val="%6."/>
      <w:lvlJc w:val="right"/>
      <w:pPr>
        <w:ind w:left="4320" w:hanging="180"/>
      </w:pPr>
    </w:lvl>
    <w:lvl w:ilvl="6" w:tplc="36276366" w:tentative="1">
      <w:start w:val="1"/>
      <w:numFmt w:val="decimal"/>
      <w:lvlText w:val="%7."/>
      <w:lvlJc w:val="left"/>
      <w:pPr>
        <w:ind w:left="5040" w:hanging="360"/>
      </w:pPr>
    </w:lvl>
    <w:lvl w:ilvl="7" w:tplc="36276366" w:tentative="1">
      <w:start w:val="1"/>
      <w:numFmt w:val="lowerLetter"/>
      <w:lvlText w:val="%8."/>
      <w:lvlJc w:val="left"/>
      <w:pPr>
        <w:ind w:left="5760" w:hanging="360"/>
      </w:pPr>
    </w:lvl>
    <w:lvl w:ilvl="8" w:tplc="36276366" w:tentative="1">
      <w:start w:val="1"/>
      <w:numFmt w:val="lowerRoman"/>
      <w:lvlText w:val="%9."/>
      <w:lvlJc w:val="right"/>
      <w:pPr>
        <w:ind w:left="6480" w:hanging="180"/>
      </w:pPr>
    </w:lvl>
  </w:abstractNum>
  <w:abstractNum w:abstractNumId="47900063">
    <w:multiLevelType w:val="hybridMultilevel"/>
    <w:lvl w:ilvl="0" w:tplc="686799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900063">
    <w:abstractNumId w:val="47900063"/>
  </w:num>
  <w:num w:numId="47900064">
    <w:abstractNumId w:val="4790006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3999542" Type="http://schemas.microsoft.com/office/2011/relationships/commentsExtended" Target="commentsExtended.xml"/><Relationship Id="rId96206a7b2723ebad2" Type="http://schemas.openxmlformats.org/officeDocument/2006/relationships/hyperlink" Target="https://gd.eppo.int/" TargetMode="External"/><Relationship Id="rId63026a7b2723ec053" Type="http://schemas.openxmlformats.org/officeDocument/2006/relationships/hyperlink" Target="https://doi.org/10.3390/horticulturae9080941" TargetMode="External"/><Relationship Id="rId42026a7b2723ec158" Type="http://schemas.openxmlformats.org/officeDocument/2006/relationships/hyperlink" Target="https://doi.org/10.1080/13102818.2021.1901608" TargetMode="External"/><Relationship Id="rId24296a7b2723ec266" Type="http://schemas.openxmlformats.org/officeDocument/2006/relationships/hyperlink" Target="https://doi.org/10.1094/PHYTOFR-02-22-0013-R" TargetMode="External"/><Relationship Id="rId32696a7b2723ec321" Type="http://schemas.openxmlformats.org/officeDocument/2006/relationships/hyperlink" Target="https://apsjournals.apsnet.org/doi/full/10.1094/PHYTOFR-08-23-0112-R"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