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Pratylenchus vulnus (PRATVU)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w:t>
      </w:r>
      <w:r>
        <w:rPr>
          <w:color w:val="0200C9"/>
          <w:sz w:val="24"/>
          <w:szCs w:val="24"/>
        </w:rPr>
        <w:br/>
        <w:t xml:space="preserve">- Fortunella is considered to be a synonym of Citrus by some authors. Using SSRs markers, Fortunella clusters within the genus Citrus (Barkley et al., 2006). These should be considered the same genus.</w:t>
      </w:r>
      <w:r>
        <w:rPr>
          <w:color w:val="0200C9"/>
          <w:sz w:val="24"/>
          <w:szCs w:val="24"/>
        </w:rPr>
        <w:br/>
        <w:t xml:space="preserve">- Poncirus is considered to be a synonym of Citrus by some authors, and is categorized as such in EPPO GD. However, when using SSRs markers, Poncirus is a sister genus to Citrus (Barkley et al., 2006). In addition, one chromosomal marker can be used to distinguish Poncirus from Citrus species (Brasileiro Vidal et al., 2007). Whether to consider these as synonym or not is still a matter of debate.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(2002); Bulgaria (2002); Denmark (2002); Finland (2011); France (2002); Germany (2002); Greece (2002); Italy (2002); Netherlands (2002); Spain (2002)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Pratylenchus vulnus is present mostly on woody plants in warmer (subtropical and Mediterranean) climates in different continents (Moens &amp; Perry, 2009). Data of the presence of this pest on the EU territory are available in EPPO Global Database (</w:t>
      </w:r>
      <w:hyperlink r:id="rId19566ab68987566f5"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Pratylenchus vulnus had a more limited host range compared to P. penetrans (PlantwisePlus Knowledge Bank 2023; aaltjesschema, 2019). It has been reported on e.g. Pistacia vera (Pinochet et al., 1992), Malus and Pyrus (Fernandez et al., 1992), Cydonia (Calvet et al., 1995), Ficus carica (Plantwise Knowledge Bank, 2023). Prunus species are important hosts of Pratylenchus vulnus (Plantwise Knowledge Bank, 2023), e.g. Prunus armeniaca (Askary et al., 2012), Prunus domestica (CABI, 2021), Prunus persica (Simeone, 1993), Prunus dulcis (UC-IPM, 2019). Pratylenchus vulnus has also been reported from Fragaria, but mainly from Asia (Mohotti et al, 1997, Ko et al., 2017; Wakibe H, Ito F &amp; Higashizima), Australia (Colbran, 1974) and Uruguay (Minagawa &amp; Maeso-Tozzi, 1990).</w:t>
      </w:r>
      <w:r>
        <w:rPr>
          <w:color w:val="0200C9"/>
          <w:sz w:val="24"/>
          <w:szCs w:val="24"/>
        </w:rPr>
        <w:br/>
        <w:t xml:space="preserve">Pratylenchus spp. are migratory endoparasites that enter the host root for feeding and reproduction and move freely within the tissue. Consequently, they spend much of their life cycle in roots and are found in soil when the host plants are senescing, stressed or diseased, or when their hosts have been ploughed up after harvest (Castillo and Vovlas, 2007).</w:t>
      </w:r>
      <w:r>
        <w:rPr>
          <w:color w:val="0200C9"/>
          <w:sz w:val="24"/>
          <w:szCs w:val="24"/>
        </w:rPr>
        <w:br/>
        <w:t xml:space="preserve">The transport of infected plants or those growing in infested soils is one of the principal means by which these nematodes are disseminated (Lehman, 1994; Anonymous, 1999). Bare-rooted plants are often contaminated by soil particles which may contain nematodes. Roots can host endoparasitic nematodes that are not removed by washing treatments (Lehman, 1994). In this context, it is essential that the plant propagation material be free of this pathogen (Allen, 1949).</w:t>
      </w:r>
      <w:r>
        <w:rPr>
          <w:color w:val="0200C9"/>
          <w:sz w:val="24"/>
          <w:szCs w:val="24"/>
        </w:rPr>
        <w:br/>
        <w:t xml:space="preserve">Pratylenchus vulnus can also be spread by equipment and other human activities that can move soils from infested to non-infested sites. The nematodes can also be spread by drainage, irrigation, or flood water (Corbett, 1974). These pathogens are readily disseminated when field runoff water used in irrigation is reused in other fields (Lehman, 1994). In Spain, Pratylenchus were found in 60% of the samples from irrigation canals where they sampled (Tobar y Palacios, 1974). However, measures (including hygiene) can limit the importance of other pathways than plant for planting. In particular, according to Lehman (1994), most of the damage to fig, peach and olive crops caused by Pratylenchus vulnus could be prevented with sanitation and certification programs that produce nematode-free seedlings.</w:t>
      </w:r>
      <w:r>
        <w:rPr>
          <w:color w:val="0200C9"/>
          <w:sz w:val="24"/>
          <w:szCs w:val="24"/>
        </w:rPr>
        <w:br/>
        <w:t xml:space="preserve">On its own, Pratylenchus species can move 1-2 m per season from an infected root.</w:t>
      </w:r>
      <w:r>
        <w:rPr>
          <w:color w:val="0200C9"/>
          <w:sz w:val="24"/>
          <w:szCs w:val="24"/>
        </w:rPr>
        <w:br/>
        <w:t xml:space="preserve">Considering the numerous bibliographic references that highlight the importance of plants for planting as an important pathway, and the existence of measures that can reduce the role of the others reported pathways, host plants for planting with roots, with or without soil or growing media, are considered as a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 vulnus has been cited in several places causing damage to strawberry crops outside Europe, e.g. causing 80% yield loss at a farm in Nuwara Eliya, Sri Lanka (Mohotti et al., 1997). P. vulnus was also detected in high population densities from strawberry fields in La Paz (Bolivia) and Salto (Uruguay). Strawberry plants grew poorly and they suffered severe black-root rot. This nematode was also reported from strawberry in Japan and the USA, and sometimes was accompanied with a rapid-wilting disease in Japan (Minagawa &amp; Maeso-Tozzi, 1990). Although further investigation is needed, it is very likely that P. vulnus cause severe damage of strawberries with or without other pathogens.” In Spain at least, it has never been found in the strawberry crop surveys carried out. Same situation is reported in France for the recent years.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propagation material is kept either in containers of sterilized growing medium or in soil that has been tested and found free from Pratylenchus vulnus (PM4/17-3)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(‘Conformitas Agraria Communitatis (CAC)’):</w:t>
      </w:r>
      <w:r>
        <w:rPr>
          <w:color w:val="0200C9"/>
          <w:sz w:val="24"/>
          <w:szCs w:val="24"/>
        </w:rPr>
        <w:br/>
        <w:t xml:space="preserve">• Mother plants have been produced in a pest free place/site of production</w:t>
      </w:r>
      <w:r>
        <w:rPr>
          <w:color w:val="0200C9"/>
          <w:sz w:val="24"/>
          <w:szCs w:val="24"/>
        </w:rPr>
        <w:br/>
        <w:t xml:space="preserve">AND</w:t>
      </w:r>
      <w:r>
        <w:rPr>
          <w:color w:val="0200C9"/>
          <w:sz w:val="24"/>
          <w:szCs w:val="24"/>
        </w:rPr>
        <w:br/>
        <w:t xml:space="preserve">• Plants have been produced in soil/growing medium considered free from P. vulnus (e.g. tested soil, use of sterilized growing media or soil-free).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risk of transmission of this nematode is restricted to materials with roots and soil. Generally, material obtained from mother plants (e.g. buds, cuttings...) doesn’t contain roots and soil. The critical point to avoid the spread of this pest is in the nurseries where certified and CAC seedlings are produced for marketing to growers or end users. Considering that detection by inspection is practically impossible when no symptoms are observed, that symptomology is non-specific (both above and below ground) and the complexity to perform laboratory testing, the fruit SEWG considered that PFA should not be proposed as an option. The Fruit SEWG also considered that an option requiring not growing hosts during &gt; 5 years was not realistic considering how polyphagous the pest is.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Aaltjesschema (2019). Website on information and crop rotation for various crops. The website is s product of Wageningen UR, nematology PPO-AGV. Website is accessible until 31 March 2024, only information for perennial plants and fruit crops will still be available. </w:t>
      </w:r>
      <w:hyperlink r:id="rId46366ab6898756bd0" w:history="1">
        <w:r>
          <w:rPr>
            <w:color w:val="0200C9"/>
            <w:sz w:val="24"/>
            <w:szCs w:val="24"/>
          </w:rPr>
          <w:t xml:space="preserve">https://www.aaltjesschema.nl/Home.aspx</w:t>
        </w:r>
      </w:hyperlink>
    </w:p>
    <w:p>
      <w:pPr>
        <w:numPr>
          <w:ilvl w:val="0"/>
          <w:numId w:val="1"/>
        </w:numPr>
        <w:spacing w:before="0" w:after="0" w:line="240" w:lineRule="auto"/>
        <w:jc w:val="left"/>
        <w:rPr>
          <w:color w:val="0200C9"/>
          <w:sz w:val="24"/>
          <w:szCs w:val="24"/>
        </w:rPr>
      </w:pPr>
      <w:r>
        <w:rPr>
          <w:color w:val="0200C9"/>
          <w:sz w:val="24"/>
          <w:szCs w:val="24"/>
        </w:rPr>
        <w:t xml:space="preserve">Allen MW (1949) Root-lesion nematodes: resistant rootstocks most promising method of control. California Agriculture, January: 13-14.</w:t>
      </w:r>
    </w:p>
    <w:p>
      <w:pPr>
        <w:numPr>
          <w:ilvl w:val="0"/>
          <w:numId w:val="1"/>
        </w:numPr>
        <w:spacing w:before="0" w:after="0" w:line="240" w:lineRule="auto"/>
        <w:jc w:val="left"/>
        <w:rPr>
          <w:color w:val="0200C9"/>
          <w:sz w:val="24"/>
          <w:szCs w:val="24"/>
        </w:rPr>
      </w:pPr>
      <w:r>
        <w:rPr>
          <w:color w:val="0200C9"/>
          <w:sz w:val="24"/>
          <w:szCs w:val="24"/>
        </w:rPr>
        <w:t xml:space="preserve">Anonymous (1999). Lesion nematodes. University of Illinois Extension. RPD, 1103. May 1999.</w:t>
      </w:r>
    </w:p>
    <w:p>
      <w:pPr>
        <w:numPr>
          <w:ilvl w:val="0"/>
          <w:numId w:val="1"/>
        </w:numPr>
        <w:spacing w:before="0" w:after="0" w:line="240" w:lineRule="auto"/>
        <w:jc w:val="left"/>
        <w:rPr>
          <w:color w:val="0200C9"/>
          <w:sz w:val="24"/>
          <w:szCs w:val="24"/>
        </w:rPr>
      </w:pPr>
      <w:r>
        <w:rPr>
          <w:color w:val="0200C9"/>
          <w:sz w:val="24"/>
          <w:szCs w:val="24"/>
        </w:rPr>
        <w:t xml:space="preserve">Askary TH, Banday SA, Iqbal U, Khan AA, Mir MM &amp; Waliullah MIS (2012) Plant parasitic nematode diversity in pome, stone and nut fruits. In Agroecology and Strategies for Climate Change (ed Lichtfouse E). Springer Science+Business Media B.V. DOI 10.1007/978-94-007-1905-7_10. 237-268</w:t>
      </w:r>
    </w:p>
    <w:p>
      <w:pPr>
        <w:numPr>
          <w:ilvl w:val="0"/>
          <w:numId w:val="1"/>
        </w:numPr>
        <w:spacing w:before="0" w:after="0" w:line="240" w:lineRule="auto"/>
        <w:jc w:val="left"/>
        <w:rPr>
          <w:color w:val="0200C9"/>
          <w:sz w:val="24"/>
          <w:szCs w:val="24"/>
        </w:rPr>
      </w:pPr>
      <w:r>
        <w:rPr>
          <w:color w:val="0200C9"/>
          <w:sz w:val="24"/>
          <w:szCs w:val="24"/>
        </w:rPr>
        <w:t xml:space="preserve">Bertrand, P.F. 1989. Peach nematode management in the Southeastern United States. In The peach (eds Childers NF &amp; Sherman WB) Horticultural Publications, Gainesville, Fla. p. 751-57.</w:t>
      </w:r>
    </w:p>
    <w:p>
      <w:pPr>
        <w:numPr>
          <w:ilvl w:val="0"/>
          <w:numId w:val="1"/>
        </w:numPr>
        <w:spacing w:before="0" w:after="0" w:line="240" w:lineRule="auto"/>
        <w:jc w:val="left"/>
        <w:rPr>
          <w:color w:val="0200C9"/>
          <w:sz w:val="24"/>
          <w:szCs w:val="24"/>
        </w:rPr>
      </w:pPr>
      <w:r>
        <w:rPr>
          <w:color w:val="0200C9"/>
          <w:sz w:val="24"/>
          <w:szCs w:val="24"/>
        </w:rPr>
        <w:t xml:space="preserve">Castillo P, Vovlas (2007) Biology and ecology of Pratylenchus. In “Pratylechus (Nematoda: Pratylenchidae): diagnosis, biology, pathogenicity and management”. Nematology Monographs &amp; Perspective, 6: 305-324.</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Palomares-Rius JE (2024) Prevalence and ecological factors affecting the distribution of plant-parasitic nematodes in Prunus groves in Spain. Journal of Integrative Agriculture 23(2), 585-589.</w:t>
      </w:r>
    </w:p>
    <w:p>
      <w:pPr>
        <w:numPr>
          <w:ilvl w:val="0"/>
          <w:numId w:val="1"/>
        </w:numPr>
        <w:spacing w:before="0" w:after="0" w:line="240" w:lineRule="auto"/>
        <w:jc w:val="left"/>
        <w:rPr>
          <w:color w:val="0200C9"/>
          <w:sz w:val="24"/>
          <w:szCs w:val="24"/>
        </w:rPr>
      </w:pPr>
      <w:r>
        <w:rPr>
          <w:color w:val="0200C9"/>
          <w:sz w:val="24"/>
          <w:szCs w:val="24"/>
        </w:rPr>
        <w:t xml:space="preserve">Corbett DCM (1974) Pratylenchus vulnus. C.I.H. Descriptions of Plant-parasitic Nematodes, Set 3, No. 37.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Di Vito M, Battistini A, Catalano L (2002) Response of Prunus rootstocks to root-knot (Meloidogye spp.) and root-lesion (Pratylenchus vulnus) nematodes. ISHS Acta Horticulturae, 592: V International Peach Symposium. doi: 10.17660/ActaHortic.2002.592.92</w:t>
      </w:r>
    </w:p>
    <w:p>
      <w:pPr>
        <w:numPr>
          <w:ilvl w:val="0"/>
          <w:numId w:val="1"/>
        </w:numPr>
        <w:spacing w:before="0" w:after="0" w:line="240" w:lineRule="auto"/>
        <w:jc w:val="left"/>
        <w:rPr>
          <w:color w:val="0200C9"/>
          <w:sz w:val="24"/>
          <w:szCs w:val="24"/>
        </w:rPr>
      </w:pPr>
      <w:r>
        <w:rPr>
          <w:color w:val="0200C9"/>
          <w:sz w:val="24"/>
          <w:szCs w:val="24"/>
        </w:rPr>
        <w:t xml:space="preserve">Fernández C, Pinochet J &amp; Dolcet R (1992) Host-parasite relationship of Pratylenchus vulnus on apple and pear root stock. Nematropica 22: 227-236.</w:t>
      </w:r>
    </w:p>
    <w:p>
      <w:pPr>
        <w:numPr>
          <w:ilvl w:val="0"/>
          <w:numId w:val="1"/>
        </w:numPr>
        <w:spacing w:before="0" w:after="0" w:line="240" w:lineRule="auto"/>
        <w:jc w:val="left"/>
        <w:rPr>
          <w:color w:val="0200C9"/>
          <w:sz w:val="24"/>
          <w:szCs w:val="24"/>
        </w:rPr>
      </w:pPr>
      <w:r>
        <w:rPr>
          <w:color w:val="0200C9"/>
          <w:sz w:val="24"/>
          <w:szCs w:val="24"/>
        </w:rPr>
        <w:t xml:space="preserve">Jones JT, Haegeman A, Danchin EGJ, Gaur HS, Helder J, Jones MGK, Kikuchi T, Manzanilla-López R, Palomares-Rius JE, Wesemael WML, Perry RN (2013) Top 10 plant-parasitic nematodes in molecular plant pathology. Molecular Plant Pathology 14 (9), 946-961.</w:t>
      </w:r>
    </w:p>
    <w:p>
      <w:pPr>
        <w:numPr>
          <w:ilvl w:val="0"/>
          <w:numId w:val="1"/>
        </w:numPr>
        <w:spacing w:before="0" w:after="0" w:line="240" w:lineRule="auto"/>
        <w:jc w:val="left"/>
        <w:rPr>
          <w:color w:val="0200C9"/>
          <w:sz w:val="24"/>
          <w:szCs w:val="24"/>
        </w:rPr>
      </w:pPr>
      <w:r>
        <w:rPr>
          <w:color w:val="0200C9"/>
          <w:sz w:val="24"/>
          <w:szCs w:val="24"/>
        </w:rPr>
        <w:t xml:space="preserve">Knoetze R, Addison M &amp; De Waele D (2023). Host status of cover crops for root-lesion nematodes (Pratylenchus spp.) associated with apple orchards in South Africa. Journal of Plant Diseases and Protection 130(1), 105-113.</w:t>
      </w:r>
    </w:p>
    <w:p>
      <w:pPr>
        <w:numPr>
          <w:ilvl w:val="0"/>
          <w:numId w:val="1"/>
        </w:numPr>
        <w:spacing w:before="0" w:after="0" w:line="240" w:lineRule="auto"/>
        <w:jc w:val="left"/>
        <w:rPr>
          <w:color w:val="0200C9"/>
          <w:sz w:val="24"/>
          <w:szCs w:val="24"/>
        </w:rPr>
      </w:pPr>
      <w:r>
        <w:rPr>
          <w:color w:val="0200C9"/>
          <w:sz w:val="24"/>
          <w:szCs w:val="24"/>
        </w:rPr>
        <w:t xml:space="preserve">Lamberti F (1981) Plant nematode problems in the Mediterranean region. Helminthological Abstracts, series B, Plant Nematology. 50(4), 145-166.</w:t>
      </w:r>
    </w:p>
    <w:p>
      <w:pPr>
        <w:numPr>
          <w:ilvl w:val="0"/>
          <w:numId w:val="1"/>
        </w:numPr>
        <w:spacing w:before="0" w:after="0" w:line="240" w:lineRule="auto"/>
        <w:jc w:val="left"/>
        <w:rPr>
          <w:color w:val="0200C9"/>
          <w:sz w:val="24"/>
          <w:szCs w:val="24"/>
        </w:rPr>
      </w:pPr>
      <w:r>
        <w:rPr>
          <w:color w:val="0200C9"/>
          <w:sz w:val="24"/>
          <w:szCs w:val="24"/>
        </w:rPr>
        <w:t xml:space="preserve">Lehman PS (1994) Dissemination of phytoparasitic nematodes. Nematology Circular, No 28. Fla. Dept. Agric.&amp; Consumer Services. Division of Plant Industry.</w:t>
      </w:r>
    </w:p>
    <w:p>
      <w:pPr>
        <w:numPr>
          <w:ilvl w:val="0"/>
          <w:numId w:val="1"/>
        </w:numPr>
        <w:spacing w:before="0" w:after="0" w:line="240" w:lineRule="auto"/>
        <w:jc w:val="left"/>
        <w:rPr>
          <w:color w:val="0200C9"/>
          <w:sz w:val="24"/>
          <w:szCs w:val="24"/>
        </w:rPr>
      </w:pPr>
      <w:r>
        <w:rPr>
          <w:color w:val="0200C9"/>
          <w:sz w:val="24"/>
          <w:szCs w:val="24"/>
        </w:rPr>
        <w:t xml:space="preserve">Mohotti KM, Navaratne N &amp; Nugaliyadda M (1997) New record on the occurrence of walnut root lesion nematode, Pratylenchus vulnus on strawberry in Sri Lanka. International Journal of Nematology 7(2), 225-226.</w:t>
      </w:r>
    </w:p>
    <w:p>
      <w:pPr>
        <w:numPr>
          <w:ilvl w:val="0"/>
          <w:numId w:val="1"/>
        </w:numPr>
        <w:spacing w:before="0" w:after="0" w:line="240" w:lineRule="auto"/>
        <w:jc w:val="left"/>
        <w:rPr>
          <w:color w:val="0200C9"/>
          <w:sz w:val="24"/>
          <w:szCs w:val="24"/>
        </w:rPr>
      </w:pPr>
      <w:r>
        <w:rPr>
          <w:color w:val="0200C9"/>
          <w:sz w:val="24"/>
          <w:szCs w:val="24"/>
        </w:rPr>
        <w:t xml:space="preserve">McKenry M (2007) A report to the california tree fruit agreement: A greater number of rootstock choices can provide a partial alternative to methyl bromide fumigation. </w:t>
      </w:r>
      <w:hyperlink r:id="rId59606ab6898756d2d" w:history="1">
        <w:r>
          <w:rPr>
            <w:color w:val="0200C9"/>
            <w:sz w:val="24"/>
            <w:szCs w:val="24"/>
          </w:rPr>
          <w:t xml:space="preserve">https://ucanr.edu/sites/kac/files/86537.pdf</w:t>
        </w:r>
      </w:hyperlink>
    </w:p>
    <w:p>
      <w:pPr>
        <w:numPr>
          <w:ilvl w:val="0"/>
          <w:numId w:val="1"/>
        </w:numPr>
        <w:spacing w:before="0" w:after="0" w:line="240" w:lineRule="auto"/>
        <w:jc w:val="left"/>
        <w:rPr>
          <w:color w:val="0200C9"/>
          <w:sz w:val="24"/>
          <w:szCs w:val="24"/>
        </w:rPr>
      </w:pPr>
      <w:r>
        <w:rPr>
          <w:color w:val="0200C9"/>
          <w:sz w:val="24"/>
          <w:szCs w:val="24"/>
        </w:rPr>
        <w:t xml:space="preserve">McKinley RT, Talboys PW (1979) Effects of Pratylenchus penetrans on development of strawberry wilt caused by Verticillium dahliae. Ann. Appl. Biol. 92, 347-357.</w:t>
      </w:r>
    </w:p>
    <w:p>
      <w:pPr>
        <w:numPr>
          <w:ilvl w:val="0"/>
          <w:numId w:val="1"/>
        </w:numPr>
        <w:spacing w:before="0" w:after="0" w:line="240" w:lineRule="auto"/>
        <w:jc w:val="left"/>
        <w:rPr>
          <w:color w:val="0200C9"/>
          <w:sz w:val="24"/>
          <w:szCs w:val="24"/>
        </w:rPr>
      </w:pPr>
      <w:r>
        <w:rPr>
          <w:color w:val="0200C9"/>
          <w:sz w:val="24"/>
          <w:szCs w:val="24"/>
        </w:rPr>
        <w:t xml:space="preserve">Moens M &amp; Perry RN (2009) Migratory plant endoparasitic nematodes: a group rich in contrasts and divergence. Annual Review of Phytopathology 47, 313–32.</w:t>
      </w:r>
    </w:p>
    <w:p>
      <w:pPr>
        <w:numPr>
          <w:ilvl w:val="0"/>
          <w:numId w:val="1"/>
        </w:numPr>
        <w:spacing w:before="0" w:after="0" w:line="240" w:lineRule="auto"/>
        <w:jc w:val="left"/>
        <w:rPr>
          <w:color w:val="0200C9"/>
          <w:sz w:val="24"/>
          <w:szCs w:val="24"/>
        </w:rPr>
      </w:pPr>
      <w:r>
        <w:rPr>
          <w:color w:val="0200C9"/>
          <w:sz w:val="24"/>
          <w:szCs w:val="24"/>
        </w:rPr>
        <w:t xml:space="preserve">Minagawa N &amp; Maeso-Tozzi D (1990) Plant-parasitic nematodes of Uruguay: a preliminary report. Japanese journal of nematology 20. Available from </w:t>
      </w:r>
      <w:hyperlink r:id="rId48366ab6898756d88" w:history="1">
        <w:r>
          <w:rPr>
            <w:color w:val="0200C9"/>
            <w:sz w:val="24"/>
            <w:szCs w:val="24"/>
          </w:rPr>
          <w:t xml:space="preserve">https://www.jstage.jst.go.jp/article/jjn1972/20/0/20_0_44/_pdf/-char/en</w:t>
        </w:r>
      </w:hyperlink>
    </w:p>
    <w:p>
      <w:pPr>
        <w:numPr>
          <w:ilvl w:val="0"/>
          <w:numId w:val="1"/>
        </w:numPr>
        <w:spacing w:before="0" w:after="0" w:line="240" w:lineRule="auto"/>
        <w:jc w:val="left"/>
        <w:rPr>
          <w:color w:val="0200C9"/>
          <w:sz w:val="24"/>
          <w:szCs w:val="24"/>
        </w:rPr>
      </w:pPr>
      <w:r>
        <w:rPr>
          <w:color w:val="0200C9"/>
          <w:sz w:val="24"/>
          <w:szCs w:val="24"/>
        </w:rPr>
        <w:t xml:space="preserve">Nyczepir AP &amp; Halbrendt JM (1993) Nematode pests of deciduous fruit and nut trees. In Plant parasitic nematodes in temperate agriculture (eds Evans K, Trudgill D J, Webster JM). CAB International, Wallingford, UK, pp 381-425.</w:t>
      </w:r>
    </w:p>
    <w:p>
      <w:pPr>
        <w:numPr>
          <w:ilvl w:val="0"/>
          <w:numId w:val="1"/>
        </w:numPr>
        <w:spacing w:before="0" w:after="0" w:line="240" w:lineRule="auto"/>
        <w:jc w:val="left"/>
        <w:rPr>
          <w:color w:val="0200C9"/>
          <w:sz w:val="24"/>
          <w:szCs w:val="24"/>
        </w:rPr>
      </w:pPr>
      <w:r>
        <w:rPr>
          <w:color w:val="0200C9"/>
          <w:sz w:val="24"/>
          <w:szCs w:val="24"/>
        </w:rPr>
        <w:t xml:space="preserve">Pinochet J, Verdejo S, Soler A &amp; Canals J (1992) Host range of a population of Pratylenchus vulnus in commercial fruit, nut, citrus, and grape rootstocks in Spain. Supplement to Journal of Nematology 24(4S), 693-698.</w:t>
      </w:r>
    </w:p>
    <w:p>
      <w:pPr>
        <w:numPr>
          <w:ilvl w:val="0"/>
          <w:numId w:val="1"/>
        </w:numPr>
        <w:spacing w:before="0" w:after="0" w:line="240" w:lineRule="auto"/>
        <w:jc w:val="left"/>
        <w:rPr>
          <w:color w:val="0200C9"/>
          <w:sz w:val="24"/>
          <w:szCs w:val="24"/>
        </w:rPr>
      </w:pPr>
      <w:r>
        <w:rPr>
          <w:color w:val="0200C9"/>
          <w:sz w:val="24"/>
          <w:szCs w:val="24"/>
        </w:rPr>
        <w:t xml:space="preserve">Pinochet J, Fernández C, Esmenjaud D &amp; Doucet M (1993) Effects of six Pratylenchus vulnus Isolates on the growth of peach-almond hybrid and apple Rootstocks. Supplement to Journal of Nematology 25(4S), 843-848.</w:t>
      </w:r>
    </w:p>
    <w:p>
      <w:pPr>
        <w:numPr>
          <w:ilvl w:val="0"/>
          <w:numId w:val="1"/>
        </w:numPr>
        <w:spacing w:before="0" w:after="0" w:line="240" w:lineRule="auto"/>
        <w:jc w:val="left"/>
        <w:rPr>
          <w:color w:val="0200C9"/>
          <w:sz w:val="24"/>
          <w:szCs w:val="24"/>
        </w:rPr>
      </w:pPr>
      <w:r>
        <w:rPr>
          <w:color w:val="0200C9"/>
          <w:sz w:val="24"/>
          <w:szCs w:val="24"/>
        </w:rPr>
        <w:t xml:space="preserve">Pinochet J, Camprubí A, Calvet C, Fernández C, Rodríguez Kábana R (1998) Inducing tolerance to the root-lesion nematode Pratylenchus vulnus by early mycorrhizal inoculation of micropropagated Myrabolan 29 C plum rootstock. J. Amer. Soc. Hort. Sci, 123 (3): 342-347.</w:t>
      </w:r>
    </w:p>
    <w:p>
      <w:pPr>
        <w:numPr>
          <w:ilvl w:val="0"/>
          <w:numId w:val="1"/>
        </w:numPr>
        <w:spacing w:before="0" w:after="0" w:line="240" w:lineRule="auto"/>
        <w:jc w:val="left"/>
        <w:rPr>
          <w:color w:val="0200C9"/>
          <w:sz w:val="24"/>
          <w:szCs w:val="24"/>
        </w:rPr>
      </w:pPr>
      <w:r>
        <w:rPr>
          <w:color w:val="0200C9"/>
          <w:sz w:val="24"/>
          <w:szCs w:val="24"/>
        </w:rPr>
        <w:t xml:space="preserve">Pinochet J, Fernández C &amp; Alcañiz E (1999) Damage by a lesion nematode, Pratylenchus vulnus, to Prunus rootstocks. Plant Disease 80, 754-757.</w:t>
      </w:r>
    </w:p>
    <w:p>
      <w:pPr>
        <w:numPr>
          <w:ilvl w:val="0"/>
          <w:numId w:val="1"/>
        </w:numPr>
        <w:spacing w:before="0" w:after="0" w:line="240" w:lineRule="auto"/>
        <w:jc w:val="left"/>
        <w:rPr>
          <w:color w:val="0200C9"/>
          <w:sz w:val="24"/>
          <w:szCs w:val="24"/>
        </w:rPr>
      </w:pPr>
      <w:r>
        <w:rPr>
          <w:color w:val="0200C9"/>
          <w:sz w:val="24"/>
          <w:szCs w:val="24"/>
        </w:rPr>
        <w:t xml:space="preserve">Pinochet J, Fernández C, Catalana A, El Rebato SA, Calvet C, Hernández-Dorrego A &amp; Felipe A (2000) Selection against Pratylenchus vulnus populations attacking Prunus rootstocks. Hortscience 35(7), 1333–1337.</w:t>
      </w:r>
    </w:p>
    <w:p>
      <w:pPr>
        <w:numPr>
          <w:ilvl w:val="0"/>
          <w:numId w:val="1"/>
        </w:numPr>
        <w:spacing w:before="0" w:after="0" w:line="240" w:lineRule="auto"/>
        <w:jc w:val="left"/>
        <w:rPr>
          <w:color w:val="0200C9"/>
          <w:sz w:val="24"/>
          <w:szCs w:val="24"/>
        </w:rPr>
      </w:pPr>
      <w:r>
        <w:rPr>
          <w:color w:val="0200C9"/>
          <w:sz w:val="24"/>
          <w:szCs w:val="24"/>
        </w:rPr>
        <w:t xml:space="preserve">Pinochet J (2011) Lesiones en las raíces de frutales (Pratylenchus vulnus). From “Enfermedades causadas por nematodos fitoparásitos en España”. M. V. Phytoma-España, S.L. (PHYTOMA-España) en colaboración con la Sociedad Española de Fitopatologia (SEF).</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(2023). Pratylenchus vulnus (walnut root lesion nematode) (accessed on 28/Mar/2024). </w:t>
      </w:r>
      <w:hyperlink r:id="rId48516ab6898756e5d" w:history="1">
        <w:r>
          <w:rPr>
            <w:color w:val="0200C9"/>
            <w:sz w:val="24"/>
            <w:szCs w:val="24"/>
          </w:rPr>
          <w:t xml:space="preserve">https://doi.org/10.1079/pwkb.species.43904</w:t>
        </w:r>
      </w:hyperlink>
    </w:p>
    <w:p>
      <w:pPr>
        <w:numPr>
          <w:ilvl w:val="0"/>
          <w:numId w:val="1"/>
        </w:numPr>
        <w:spacing w:before="0" w:after="0" w:line="240" w:lineRule="auto"/>
        <w:jc w:val="left"/>
        <w:rPr>
          <w:color w:val="0200C9"/>
          <w:sz w:val="24"/>
          <w:szCs w:val="24"/>
        </w:rPr>
      </w:pPr>
      <w:r>
        <w:rPr>
          <w:color w:val="0200C9"/>
          <w:sz w:val="24"/>
          <w:szCs w:val="24"/>
        </w:rPr>
        <w:t xml:space="preserve">Quing Y (2008) Species of Pratylenchus (Nematoda: Pratylenchidae) in Canada: description, distribution, and identification. Canadian Journal of Plant Pathology 30 (3), 477-485. </w:t>
      </w:r>
      <w:hyperlink r:id="rId95326ab6898756e81" w:history="1">
        <w:r>
          <w:rPr>
            <w:color w:val="0200C9"/>
            <w:sz w:val="24"/>
            <w:szCs w:val="24"/>
          </w:rPr>
          <w:t xml:space="preserve">https://doi.org/10.1080/07060660809507545</w:t>
        </w:r>
      </w:hyperlink>
    </w:p>
    <w:p>
      <w:pPr>
        <w:numPr>
          <w:ilvl w:val="0"/>
          <w:numId w:val="1"/>
        </w:numPr>
        <w:spacing w:before="0" w:after="0" w:line="240" w:lineRule="auto"/>
        <w:jc w:val="left"/>
        <w:rPr>
          <w:color w:val="0200C9"/>
          <w:sz w:val="24"/>
          <w:szCs w:val="24"/>
        </w:rPr>
      </w:pPr>
      <w:r>
        <w:rPr>
          <w:color w:val="0200C9"/>
          <w:sz w:val="24"/>
          <w:szCs w:val="24"/>
        </w:rPr>
        <w:t xml:space="preserve">Sandoval-Ruiz R, Gómez-Alpízar L, Humphreys-Pereira DA, Flores-Chaves L (2023) Molecular identification of root-lesion nematodes, Pratylenchus spp. in agricultural crops from Costa Rica. Agronomía Mesoamericana 34 (1), 49445. doi:10.15517/am.v34i1.49445</w:t>
      </w:r>
    </w:p>
    <w:p>
      <w:pPr>
        <w:numPr>
          <w:ilvl w:val="0"/>
          <w:numId w:val="1"/>
        </w:numPr>
        <w:spacing w:before="0" w:after="0" w:line="240" w:lineRule="auto"/>
        <w:jc w:val="left"/>
        <w:rPr>
          <w:color w:val="0200C9"/>
          <w:sz w:val="24"/>
          <w:szCs w:val="24"/>
        </w:rPr>
      </w:pPr>
      <w:r>
        <w:rPr>
          <w:color w:val="0200C9"/>
          <w:sz w:val="24"/>
          <w:szCs w:val="24"/>
        </w:rPr>
        <w:t xml:space="preserve">Simeone AM (1993) Further observations on the role of root lesion nematode Pratylenchus vulnus on peach replant disease. Acta Horticulturae 324: 85-90.</w:t>
      </w:r>
    </w:p>
    <w:p>
      <w:pPr>
        <w:numPr>
          <w:ilvl w:val="0"/>
          <w:numId w:val="1"/>
        </w:numPr>
        <w:spacing w:before="0" w:after="0" w:line="240" w:lineRule="auto"/>
        <w:jc w:val="left"/>
        <w:rPr>
          <w:color w:val="0200C9"/>
          <w:sz w:val="24"/>
          <w:szCs w:val="24"/>
        </w:rPr>
      </w:pPr>
      <w:r>
        <w:rPr>
          <w:color w:val="0200C9"/>
          <w:sz w:val="24"/>
          <w:szCs w:val="24"/>
        </w:rPr>
        <w:t xml:space="preserve">Stalin N, Salesses G, Pinochet J, Minot JC, Voisin R, Esmenjaud D (1998) Comparative host suitability to Meloidogyne spp. and Pratylenchus vulnus in Myrobolan plum (Prunus cerasifera). Plant Pathology 47, 211-215.</w:t>
      </w:r>
    </w:p>
    <w:p>
      <w:pPr>
        <w:numPr>
          <w:ilvl w:val="0"/>
          <w:numId w:val="1"/>
        </w:numPr>
        <w:spacing w:before="0" w:after="0" w:line="240" w:lineRule="auto"/>
        <w:jc w:val="left"/>
        <w:rPr>
          <w:color w:val="0200C9"/>
          <w:sz w:val="24"/>
          <w:szCs w:val="24"/>
        </w:rPr>
      </w:pPr>
      <w:r>
        <w:rPr>
          <w:color w:val="0200C9"/>
          <w:sz w:val="24"/>
          <w:szCs w:val="24"/>
        </w:rPr>
        <w:t xml:space="preserve">Talavera M, Miranda L, Gómez-Mora JA, Vela MD, Verdejo-Lucas S (2019) Nematode management in the strawberry fields of southern Spain. Agronomy, 9: 252: doi:10.3390/agronomy9050252</w:t>
      </w:r>
    </w:p>
    <w:p>
      <w:pPr>
        <w:numPr>
          <w:ilvl w:val="0"/>
          <w:numId w:val="1"/>
        </w:numPr>
        <w:spacing w:before="0" w:after="0" w:line="240" w:lineRule="auto"/>
        <w:jc w:val="left"/>
        <w:rPr>
          <w:color w:val="0200C9"/>
          <w:sz w:val="24"/>
          <w:szCs w:val="24"/>
        </w:rPr>
      </w:pPr>
      <w:r>
        <w:rPr>
          <w:color w:val="0200C9"/>
          <w:sz w:val="24"/>
          <w:szCs w:val="24"/>
        </w:rPr>
        <w:t xml:space="preserve">Tobar A, Palacios F (1974) Nematode dispersal by irrigation water. Simposio Internacional (XII) de Nematología, Sociedad Europea de Nematólogos. Granada, España: 103-105.</w:t>
      </w:r>
    </w:p>
    <w:p>
      <w:pPr>
        <w:numPr>
          <w:ilvl w:val="0"/>
          <w:numId w:val="1"/>
        </w:numPr>
        <w:spacing w:before="0" w:after="0" w:line="240" w:lineRule="auto"/>
        <w:jc w:val="left"/>
        <w:rPr>
          <w:color w:val="0200C9"/>
          <w:sz w:val="24"/>
          <w:szCs w:val="24"/>
        </w:rPr>
      </w:pPr>
      <w:r>
        <w:rPr>
          <w:color w:val="0200C9"/>
          <w:sz w:val="24"/>
          <w:szCs w:val="24"/>
        </w:rPr>
        <w:t xml:space="preserve">UC-IPM (2009) Integrated pest management guidelines: Fig. Publication 3447. University of California, Agricultura and Natural Resources. p 8. </w:t>
      </w:r>
      <w:hyperlink r:id="rId93656ab6898756f17" w:history="1">
        <w:r>
          <w:rPr>
            <w:color w:val="0200C9"/>
            <w:sz w:val="24"/>
            <w:szCs w:val="24"/>
          </w:rPr>
          <w:t xml:space="preserve">https://ipm.ucanr.edu/legacy_assets/pdf/pmg/pmgfig.pdf</w:t>
        </w:r>
      </w:hyperlink>
    </w:p>
    <w:p>
      <w:pPr>
        <w:numPr>
          <w:ilvl w:val="0"/>
          <w:numId w:val="1"/>
        </w:numPr>
        <w:spacing w:before="0" w:after="0" w:line="240" w:lineRule="auto"/>
        <w:jc w:val="left"/>
        <w:rPr>
          <w:color w:val="0200C9"/>
          <w:sz w:val="24"/>
          <w:szCs w:val="24"/>
        </w:rPr>
      </w:pPr>
      <w:r>
        <w:rPr>
          <w:color w:val="0200C9"/>
          <w:sz w:val="24"/>
          <w:szCs w:val="24"/>
        </w:rPr>
        <w:t xml:space="preserve">UC-IPM (2017a) Integrated pest management guidelines: Cherry. Publication 3440. University of California, Agricultura and Natural Resources. p 83-85. </w:t>
      </w:r>
      <w:hyperlink r:id="rId24176ab6898756f3a" w:history="1">
        <w:r>
          <w:rPr>
            <w:color w:val="0200C9"/>
            <w:sz w:val="24"/>
            <w:szCs w:val="24"/>
          </w:rPr>
          <w:t xml:space="preserve">http://www.ipm.ucanr.edu/PMG/selectnewpest.cherries.html</w:t>
        </w:r>
      </w:hyperlink>
    </w:p>
    <w:p>
      <w:pPr>
        <w:numPr>
          <w:ilvl w:val="0"/>
          <w:numId w:val="1"/>
        </w:numPr>
        <w:spacing w:before="0" w:after="0" w:line="240" w:lineRule="auto"/>
        <w:jc w:val="left"/>
        <w:rPr>
          <w:color w:val="0200C9"/>
          <w:sz w:val="24"/>
          <w:szCs w:val="24"/>
        </w:rPr>
      </w:pPr>
      <w:r>
        <w:rPr>
          <w:color w:val="0200C9"/>
          <w:sz w:val="24"/>
          <w:szCs w:val="24"/>
        </w:rPr>
        <w:t xml:space="preserve">UC-IPM (2017b) Integrated pest management guidelines: Peach. Publication 3454. University of California, Agricultura and Natural Resources. p 122-124. </w:t>
      </w:r>
      <w:hyperlink r:id="rId23696ab6898756f5d" w:history="1">
        <w:r>
          <w:rPr>
            <w:color w:val="0200C9"/>
            <w:sz w:val="24"/>
            <w:szCs w:val="24"/>
          </w:rPr>
          <w:t xml:space="preserve">https://www2.ipm.ucanr.edu/agriculture/peach/</w:t>
        </w:r>
      </w:hyperlink>
    </w:p>
    <w:p>
      <w:pPr>
        <w:numPr>
          <w:ilvl w:val="0"/>
          <w:numId w:val="1"/>
        </w:numPr>
        <w:spacing w:before="0" w:after="0" w:line="240" w:lineRule="auto"/>
        <w:jc w:val="left"/>
        <w:rPr>
          <w:color w:val="0200C9"/>
          <w:sz w:val="24"/>
          <w:szCs w:val="24"/>
        </w:rPr>
      </w:pPr>
      <w:r>
        <w:rPr>
          <w:color w:val="0200C9"/>
          <w:sz w:val="24"/>
          <w:szCs w:val="24"/>
        </w:rPr>
        <w:t xml:space="preserve">UC-IPM (2017c) Integrated pest management guidelines: Plum. Publication 3462. University of California, Agricultura and Natural Resources. p 81-83. </w:t>
      </w:r>
      <w:hyperlink r:id="rId26046ab6898756f7f" w:history="1">
        <w:r>
          <w:rPr>
            <w:color w:val="0200C9"/>
            <w:sz w:val="24"/>
            <w:szCs w:val="24"/>
          </w:rPr>
          <w:t xml:space="preserve">http://www.ipm.ucdavis.edu</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UC-IPM (2017d) Integrated pest management guidelines: Apricot. Publication 3433. University of California, Agricultura and Natural Resources. p 80-81. </w:t>
      </w:r>
      <w:hyperlink r:id="rId49106ab6898756fa9" w:history="1">
        <w:r>
          <w:rPr>
            <w:color w:val="0200C9"/>
            <w:sz w:val="24"/>
            <w:szCs w:val="24"/>
          </w:rPr>
          <w:t xml:space="preserve">http://www.ipm.ucanr.edu/agriculture/apricot/</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Colbran RC (1974) Nematodes in strawberries. Queensland Agricultural Journal 100(11), 522-525.</w:t>
      </w:r>
    </w:p>
    <w:p>
      <w:pPr>
        <w:numPr>
          <w:ilvl w:val="0"/>
          <w:numId w:val="1"/>
        </w:numPr>
        <w:spacing w:before="0" w:after="0" w:line="240" w:lineRule="auto"/>
        <w:jc w:val="left"/>
        <w:rPr>
          <w:color w:val="0200C9"/>
          <w:sz w:val="24"/>
          <w:szCs w:val="24"/>
        </w:rPr>
      </w:pPr>
      <w:r>
        <w:rPr>
          <w:color w:val="0200C9"/>
          <w:sz w:val="24"/>
          <w:szCs w:val="24"/>
        </w:rPr>
        <w:t xml:space="preserve">Mohotti KM, Navaratne N &amp; Nugaliyadda M (1997) New record on the occurrence of walnut root lesion nematode, Pratylenchus vulnus on strawberry in Sri Lanka. International Journal of Nematology 7(2), 225-226.</w:t>
      </w:r>
    </w:p>
    <w:p>
      <w:pPr>
        <w:numPr>
          <w:ilvl w:val="0"/>
          <w:numId w:val="1"/>
        </w:numPr>
        <w:spacing w:before="0" w:after="0" w:line="240" w:lineRule="auto"/>
        <w:jc w:val="left"/>
        <w:rPr>
          <w:color w:val="0200C9"/>
          <w:sz w:val="24"/>
          <w:szCs w:val="24"/>
        </w:rPr>
      </w:pPr>
      <w:r>
        <w:rPr>
          <w:color w:val="0200C9"/>
          <w:sz w:val="24"/>
          <w:szCs w:val="24"/>
        </w:rPr>
        <w:t xml:space="preserve">Lin, Y. P., Lee, W. C., Chung, P. C., &amp; Yang, J. I. (2019). The morphological characteristics and phylogenetic analysis of Pratylenchus vulnus Taiwan strawberry isolate. Journal of Nematology e2019-76, 51. DOI: 10.21307/jofnem-2019-076.</w:t>
      </w:r>
    </w:p>
    <w:p>
      <w:pPr>
        <w:numPr>
          <w:ilvl w:val="0"/>
          <w:numId w:val="1"/>
        </w:numPr>
        <w:spacing w:before="0" w:after="0" w:line="240" w:lineRule="auto"/>
        <w:jc w:val="left"/>
        <w:rPr>
          <w:color w:val="0200C9"/>
          <w:sz w:val="24"/>
          <w:szCs w:val="24"/>
        </w:rPr>
      </w:pPr>
      <w:r>
        <w:rPr>
          <w:color w:val="0200C9"/>
          <w:sz w:val="24"/>
          <w:szCs w:val="24"/>
        </w:rPr>
        <w:t xml:space="preserve">Ko HR, Lee MA, Kim EH, Kim SJ &amp; Lee JK.(2017). Incidence of plant-parasitic nematodes in strawberry nursery and nematode dispersal by daughter plant. Research in Plant Disease 23(2), 186-192. </w:t>
      </w:r>
      <w:hyperlink r:id="rId98806ab6898757010" w:history="1">
        <w:r>
          <w:rPr>
            <w:color w:val="0200C9"/>
            <w:sz w:val="24"/>
            <w:szCs w:val="24"/>
          </w:rPr>
          <w:t xml:space="preserve">https://doi.org/10.5423/RPD.2017.23.2.186</w:t>
        </w:r>
      </w:hyperlink>
    </w:p>
    <w:p>
      <w:pPr>
        <w:numPr>
          <w:ilvl w:val="0"/>
          <w:numId w:val="1"/>
        </w:numPr>
        <w:spacing w:before="0" w:after="0" w:line="240" w:lineRule="auto"/>
        <w:jc w:val="left"/>
        <w:rPr>
          <w:color w:val="0200C9"/>
          <w:sz w:val="24"/>
          <w:szCs w:val="24"/>
        </w:rPr>
      </w:pPr>
      <w:r>
        <w:rPr>
          <w:color w:val="0200C9"/>
          <w:sz w:val="24"/>
          <w:szCs w:val="24"/>
        </w:rPr>
        <w:t xml:space="preserve">Minagawa N &amp; Maeso-Tozzi D (1990). Plant-parasitic nematodes of Uruguay: a preliminary report. Japanese Journal of Nematology 20, 44-50.</w:t>
      </w:r>
    </w:p>
    <w:p>
      <w:pPr>
        <w:numPr>
          <w:ilvl w:val="0"/>
          <w:numId w:val="1"/>
        </w:numPr>
        <w:spacing w:before="0" w:after="0" w:line="240" w:lineRule="auto"/>
        <w:jc w:val="left"/>
        <w:rPr>
          <w:color w:val="0200C9"/>
          <w:sz w:val="24"/>
          <w:szCs w:val="24"/>
        </w:rPr>
      </w:pPr>
      <w:r>
        <w:rPr>
          <w:color w:val="0200C9"/>
          <w:sz w:val="24"/>
          <w:szCs w:val="24"/>
        </w:rPr>
        <w:t xml:space="preserve">Wakibe H, Ito F &amp; Higashizima O (1988). Effect of solar heating on the occurrence and control of Pratylenchus vulnus infesting strawberry plants. [Japanese]. Proceedings of the Association for Plant Protection of Kyushu 34(63), 147-150.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837821">
    <w:multiLevelType w:val="hybridMultilevel"/>
    <w:lvl w:ilvl="0" w:tplc="53164253">
      <w:start w:val="1"/>
      <w:numFmt w:val="decimal"/>
      <w:lvlText w:val="%1."/>
      <w:lvlJc w:val="left"/>
      <w:pPr>
        <w:ind w:left="720" w:hanging="360"/>
      </w:pPr>
    </w:lvl>
    <w:lvl w:ilvl="1" w:tplc="53164253" w:tentative="1">
      <w:start w:val="1"/>
      <w:numFmt w:val="lowerLetter"/>
      <w:lvlText w:val="%2."/>
      <w:lvlJc w:val="left"/>
      <w:pPr>
        <w:ind w:left="1440" w:hanging="360"/>
      </w:pPr>
    </w:lvl>
    <w:lvl w:ilvl="2" w:tplc="53164253" w:tentative="1">
      <w:start w:val="1"/>
      <w:numFmt w:val="lowerRoman"/>
      <w:lvlText w:val="%3."/>
      <w:lvlJc w:val="right"/>
      <w:pPr>
        <w:ind w:left="2160" w:hanging="180"/>
      </w:pPr>
    </w:lvl>
    <w:lvl w:ilvl="3" w:tplc="53164253" w:tentative="1">
      <w:start w:val="1"/>
      <w:numFmt w:val="decimal"/>
      <w:lvlText w:val="%4."/>
      <w:lvlJc w:val="left"/>
      <w:pPr>
        <w:ind w:left="2880" w:hanging="360"/>
      </w:pPr>
    </w:lvl>
    <w:lvl w:ilvl="4" w:tplc="53164253" w:tentative="1">
      <w:start w:val="1"/>
      <w:numFmt w:val="lowerLetter"/>
      <w:lvlText w:val="%5."/>
      <w:lvlJc w:val="left"/>
      <w:pPr>
        <w:ind w:left="3600" w:hanging="360"/>
      </w:pPr>
    </w:lvl>
    <w:lvl w:ilvl="5" w:tplc="53164253" w:tentative="1">
      <w:start w:val="1"/>
      <w:numFmt w:val="lowerRoman"/>
      <w:lvlText w:val="%6."/>
      <w:lvlJc w:val="right"/>
      <w:pPr>
        <w:ind w:left="4320" w:hanging="180"/>
      </w:pPr>
    </w:lvl>
    <w:lvl w:ilvl="6" w:tplc="53164253" w:tentative="1">
      <w:start w:val="1"/>
      <w:numFmt w:val="decimal"/>
      <w:lvlText w:val="%7."/>
      <w:lvlJc w:val="left"/>
      <w:pPr>
        <w:ind w:left="5040" w:hanging="360"/>
      </w:pPr>
    </w:lvl>
    <w:lvl w:ilvl="7" w:tplc="53164253" w:tentative="1">
      <w:start w:val="1"/>
      <w:numFmt w:val="lowerLetter"/>
      <w:lvlText w:val="%8."/>
      <w:lvlJc w:val="left"/>
      <w:pPr>
        <w:ind w:left="5760" w:hanging="360"/>
      </w:pPr>
    </w:lvl>
    <w:lvl w:ilvl="8" w:tplc="53164253" w:tentative="1">
      <w:start w:val="1"/>
      <w:numFmt w:val="lowerRoman"/>
      <w:lvlText w:val="%9."/>
      <w:lvlJc w:val="right"/>
      <w:pPr>
        <w:ind w:left="6480" w:hanging="180"/>
      </w:pPr>
    </w:lvl>
  </w:abstractNum>
  <w:abstractNum w:abstractNumId="24837820">
    <w:multiLevelType w:val="hybridMultilevel"/>
    <w:lvl w:ilvl="0" w:tplc="359861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837820">
    <w:abstractNumId w:val="24837820"/>
  </w:num>
  <w:num w:numId="24837821">
    <w:abstractNumId w:val="248378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47983339" Type="http://schemas.microsoft.com/office/2011/relationships/commentsExtended" Target="commentsExtended.xml"/><Relationship Id="rId19566ab68987566f5" Type="http://schemas.openxmlformats.org/officeDocument/2006/relationships/hyperlink" Target="https://gd.eppo.int/" TargetMode="External"/><Relationship Id="rId46366ab6898756bd0" Type="http://schemas.openxmlformats.org/officeDocument/2006/relationships/hyperlink" Target="https://www.aaltjesschema.nl/Home.aspx" TargetMode="External"/><Relationship Id="rId59606ab6898756d2d" Type="http://schemas.openxmlformats.org/officeDocument/2006/relationships/hyperlink" Target="https://ucanr.edu/sites/kac/files/86537.pdf" TargetMode="External"/><Relationship Id="rId48366ab6898756d88" Type="http://schemas.openxmlformats.org/officeDocument/2006/relationships/hyperlink" Target="https://www.jstage.jst.go.jp/article/jjn1972/20/0/20_0_44/_pdf/-char/en" TargetMode="External"/><Relationship Id="rId48516ab6898756e5d" Type="http://schemas.openxmlformats.org/officeDocument/2006/relationships/hyperlink" Target="https://doi.org/10.1079/pwkb.species.43904" TargetMode="External"/><Relationship Id="rId95326ab6898756e81" Type="http://schemas.openxmlformats.org/officeDocument/2006/relationships/hyperlink" Target="https://doi.org/10.1080/07060660809507545" TargetMode="External"/><Relationship Id="rId93656ab6898756f17" Type="http://schemas.openxmlformats.org/officeDocument/2006/relationships/hyperlink" Target="https://ipm.ucanr.edu/legacy_assets/pdf/pmg/pmgfig.pdf" TargetMode="External"/><Relationship Id="rId24176ab6898756f3a" Type="http://schemas.openxmlformats.org/officeDocument/2006/relationships/hyperlink" Target="http://www.ipm.ucanr.edu/PMG/selectnewpest.cherries.html" TargetMode="External"/><Relationship Id="rId23696ab6898756f5d" Type="http://schemas.openxmlformats.org/officeDocument/2006/relationships/hyperlink" Target="https://www2.ipm.ucanr.edu/agriculture/peach/" TargetMode="External"/><Relationship Id="rId26046ab6898756f7f" Type="http://schemas.openxmlformats.org/officeDocument/2006/relationships/hyperlink" Target="http://www.ipm.ucdavis.edu" TargetMode="External"/><Relationship Id="rId49106ab6898756fa9" Type="http://schemas.openxmlformats.org/officeDocument/2006/relationships/hyperlink" Target="http://www.ipm.ucanr.edu/agriculture/apricot/" TargetMode="External"/><Relationship Id="rId98806ab6898757010" Type="http://schemas.openxmlformats.org/officeDocument/2006/relationships/hyperlink" Target="https://doi.org/10.5423/RPD.2017.23.2.186"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