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Pratylenchus vulnus (PRATVU)</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Nematoda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Remarks:</w:t>
      </w:r>
      <w:r>
        <w:rPr>
          <w:color w:val="0200C9"/>
          <w:sz w:val="24"/>
          <w:szCs w:val="24"/>
        </w:rPr>
        <w:br/>
        <w:t xml:space="preserve">- Fortunella is considered to be a synonym of Citrus by some authors. Using SSRs markers, Fortunella clusters within the genus Citrus (Barkley et al., 2006). These should be considered the same genus.</w:t>
      </w:r>
      <w:r>
        <w:rPr>
          <w:color w:val="0200C9"/>
          <w:sz w:val="24"/>
          <w:szCs w:val="24"/>
        </w:rPr>
        <w:br/>
        <w:t xml:space="preserve">- Poncirus is considered to be a synonym of Citrus by some authors, and is categorized as such in EPPO GD. However, when using SSRs markers, Poncirus is a sister genus to Citrus (Barkley et al., 2006). In addition, one chromosomal marker can be used to distinguish Poncirus from Citrus species (Brasileiro Vidal et al., 2007). Whether to consider these as synonym or not is still a matter of debate.</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Belgium (2002); Bulgaria (2002); Denmark (2002); Finland (2011); France (2002); Germany (2002); Greece (2002); Italy (2002); Netherlands (2002); Spain (2002)</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Pratylenchus vulnus is present mostly on woody plants in warmer (subtropical and Mediterranean) climates in different continents (Moens &amp; Perry, 2009). Data of the presence of this pest on the EU territory are available in EPPO Global Database (</w:t>
      </w:r>
      <w:hyperlink r:id="rId27986a7b289600b04" w:history="1">
        <w:r>
          <w:rPr>
            <w:color w:val="0200C9"/>
            <w:sz w:val="24"/>
            <w:szCs w:val="24"/>
          </w:rPr>
          <w:t xml:space="preserve">https://gd.eppo.int/</w:t>
        </w:r>
      </w:hyperlink>
      <w:r>
        <w:rPr>
          <w:color w:val="0200C9"/>
          <w:sz w:val="24"/>
          <w:szCs w:val="24"/>
        </w:rPr>
        <w:t xml:space="preserv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Ficus carica (FIUCA)</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Pratylenchus vulnus had a more limited host range compared to P. penetrans (PlantwisePlus Knowledge Bank 2023; aaltjesschema, 2019). It has been reported on e.g. Pistacia vera (Pinochet et al., 1992), Malus and Pyrus (Fernandez et al., 1992), Cydonia (Calvet et al., 1995), Ficus carica (Plantwise Knowledge Bank, 2023). Prunus species are important hosts of Pratylenchus vulnus (Plantwise Knowledge Bank, 2023), e.g. Prunus armeniaca (Askary et al., 2012), Prunus domestica (CABI, 2021), Prunus persica (Simeone, 1993), Prunus dulcis (UC-IPM, 2019). Pratylenchus vulnus has also been reported from Fragaria, but mainly from Asia (Mohotti et al, 1997, Ko et al., 2017; Wakibe H, Ito F &amp; Higashizima), Australia (Colbran, 1974) and Uruguay (Minagawa &amp; Maeso-Tozzi, 1990).</w:t>
      </w:r>
      <w:r>
        <w:rPr>
          <w:color w:val="0200C9"/>
          <w:sz w:val="24"/>
          <w:szCs w:val="24"/>
        </w:rPr>
        <w:br/>
        <w:t xml:space="preserve">Pratylenchus spp. are migratory endoparasites that enter the host root for feeding and reproduction and move freely within the tissue. Consequently, they spend much of their life cycle in roots and are found in soil when the host plants are senescing, stressed or diseased, or when their hosts have been ploughed up after harvest (Castillo and Vovlas, 2007).</w:t>
      </w:r>
      <w:r>
        <w:rPr>
          <w:color w:val="0200C9"/>
          <w:sz w:val="24"/>
          <w:szCs w:val="24"/>
        </w:rPr>
        <w:br/>
        <w:t xml:space="preserve">The transport of infected plants or those growing in infested soils is one of the principal means by which these nematodes are disseminated (Lehman, 1994; Anonymous, 1999). Bare-rooted plants are often contaminated by soil particles which may contain nematodes. Roots can host endoparasitic nematodes that are not removed by washing treatments (Lehman, 1994). In this context, it is essential that the plant propagation material be free of this pathogen (Allen, 1949).</w:t>
      </w:r>
      <w:r>
        <w:rPr>
          <w:color w:val="0200C9"/>
          <w:sz w:val="24"/>
          <w:szCs w:val="24"/>
        </w:rPr>
        <w:br/>
        <w:t xml:space="preserve">Pratylenchus vulnus can also be spread by equipment and other human activities that can move soils from infested to non-infested sites. The nematodes can also be spread by drainage, irrigation, or flood water (Corbett, 1974). These pathogens are readily disseminated when field runoff water used in irrigation is reused in other fields (Lehman, 1994). In Spain, Pratylenchus were found in 60% of the samples from irrigation canals where they sampled (Tobar y Palacios, 1974). However, measures (including hygiene) can limit the importance of other pathways than plant for planting. In particular, according to Lehman (1994), most of the damage to fig, peach and olive crops caused by Pratylenchus vulnus could be prevented with sanitation and certification programs that produce nematode-free seedlings.</w:t>
      </w:r>
      <w:r>
        <w:rPr>
          <w:color w:val="0200C9"/>
          <w:sz w:val="24"/>
          <w:szCs w:val="24"/>
        </w:rPr>
        <w:br/>
        <w:t xml:space="preserve">On its own, Pratylenchus species can move 1-2 m per season from an infected root.</w:t>
      </w:r>
      <w:r>
        <w:rPr>
          <w:color w:val="0200C9"/>
          <w:sz w:val="24"/>
          <w:szCs w:val="24"/>
        </w:rPr>
        <w:br/>
        <w:t xml:space="preserve">Considering the numerous bibliographic references that highlight the importance of plants for planting as an important pathway, and the existence of measures that can reduce the role of the others reported pathways, host plants for planting with roots, with or without soil or growing media, are considered as a main pathway.</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F30000"/>
          <w:sz w:val="24"/>
          <w:szCs w:val="24"/>
        </w:rPr>
        <w:t xml:space="preserve">No</w:t>
      </w:r>
      <w:r>
        <w:rPr>
          <w:color w:val="000000"/>
          <w:sz w:val="24"/>
          <w:szCs w:val="24"/>
          <w:u w:val="single"/>
        </w:rPr>
        <w:br/>
        <w:t xml:space="preserve">Justification:</w:t>
      </w:r>
      <w:r>
        <w:rPr>
          <w:color w:val="000000"/>
          <w:sz w:val="24"/>
          <w:szCs w:val="24"/>
        </w:rPr>
        <w:t xml:space="preserve">
</w:t>
      </w:r>
      <w:r>
        <w:rPr>
          <w:color w:val="F30000"/>
          <w:sz w:val="24"/>
          <w:szCs w:val="24"/>
        </w:rPr>
        <w:t xml:space="preserve">Ficus carica Lesion nematode (P. vulnus) infested fig trees may appear stunted with very few feeder roots. The roots may have reddish brown lesions that eventually turn dark (UC IPM, 2009).</w:t>
      </w:r>
      <w:r>
        <w:rPr>
          <w:color w:val="F30000"/>
          <w:sz w:val="24"/>
          <w:szCs w:val="24"/>
        </w:rPr>
        <w:br/>
        <w:t xml:space="preserve">However, among the species of phytopathogenic nematodes associated with Ficus carica, the only ones that cause damage in fig-producing regions in Spain are those of the genus Meloidogyne, especially M. arenaria (Melgarejo, 1999; Casadomet et al., 2015; Navarro and Bartual, 2020), although they are not generally considered to be a major pest (Melgarejo, 1999).</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F30000"/>
          <w:sz w:val="24"/>
          <w:szCs w:val="24"/>
        </w:rPr>
        <w:t xml:space="preserve">Minimal</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F30000"/>
          <w:sz w:val="24"/>
          <w:szCs w:val="24"/>
        </w:rPr>
        <w:t xml:space="preserve">Yes</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F30000"/>
          <w:sz w:val="24"/>
          <w:szCs w:val="24"/>
        </w:rPr>
        <w:t xml:space="preserve">No</w:t>
      </w:r>
      <w:r>
        <w:rPr>
          <w:color w:val="000000"/>
          <w:sz w:val="24"/>
          <w:szCs w:val="24"/>
          <w:u w:val="single"/>
        </w:rPr>
        <w:b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w:t>
      </w:r>
      <w:r>
        <w:rPr>
          <w:color w:val="000000"/>
          <w:sz w:val="24"/>
          <w:szCs w:val="24"/>
        </w:rPr>
        <w:t xml:space="preserve">
</w:t>
      </w:r>
      <w:r>
        <w:rPr>
          <w:color w:val="F30000"/>
          <w:sz w:val="24"/>
          <w:szCs w:val="24"/>
        </w:rPr>
        <w:t xml:space="preserve">No information is available to confirm the economic impact of this pest on Ficus carica.</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606060"/>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The propagation material is kept either in containers of sterilized growing medium or in soil that has been tested and found free from Pratylenchus vulnus (PM4/17-3)</w:t>
      </w:r>
      <w:r>
        <w:rPr>
          <w:color w:val="606060"/>
          <w:sz w:val="24"/>
          <w:szCs w:val="24"/>
        </w:rPr>
        <w:br/>
        <w:t xml:space="preserve">Propagation of rootstock on fields which are tested and found free of nematodes.</w:t>
      </w:r>
      <w:r>
        <w:rPr>
          <w:color w:val="606060"/>
          <w:sz w:val="24"/>
          <w:szCs w:val="24"/>
        </w:rPr>
        <w:br/>
        <w:br/>
        <w:t xml:space="preserve">Fallowing or sowing cereals: it is advisable to leave the land selected for cultivation for 1-2 years (preferably without weeds) or to sow cereals in the season prior to the establishment of the orchard. Both practices are relatively effective in reducing nematode populations in the soil by starvation (Pinochet, 2011).</w:t>
      </w:r>
      <w:r>
        <w:rPr>
          <w:color w:val="606060"/>
          <w:sz w:val="24"/>
          <w:szCs w:val="24"/>
        </w:rPr>
        <w:br/>
        <w:br/>
        <w:t xml:space="preserve">Disinfection of plant material: recommended practice for nurseries and commercial plantations. It consists of immersing the seedlings (bare root) in hot water (40 - 50ºC) for 10-30 min. It has been successfully used to disinfect cherry, peach and apple seedlings, and is applicable to most fruit species. Another alternative practice with good results is the immersion of roots in an aqueous solution with nematicide. The cost of both operations is usually high (Pinochet, 2011).</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606060"/>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reports on economic impact are lacking</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Aaltjesschema (2019). Website on information and crop rotation for various crops. The website is s product of Wageningen UR, nematology PPO-AGV. Website is accessible until 31 March 2024, only information for perennial plants and fruit crops will still be available. </w:t>
      </w:r>
      <w:hyperlink r:id="rId61606a7b289601028" w:history="1">
        <w:r>
          <w:rPr>
            <w:color w:val="0200C9"/>
            <w:sz w:val="24"/>
            <w:szCs w:val="24"/>
          </w:rPr>
          <w:t xml:space="preserve">https://www.aaltjesschema.nl/Home.aspx</w:t>
        </w:r>
      </w:hyperlink>
    </w:p>
    <w:p>
      <w:pPr>
        <w:numPr>
          <w:ilvl w:val="0"/>
          <w:numId w:val="1"/>
        </w:numPr>
        <w:spacing w:before="0" w:after="0" w:line="240" w:lineRule="auto"/>
        <w:jc w:val="left"/>
        <w:rPr>
          <w:color w:val="0200C9"/>
          <w:sz w:val="24"/>
          <w:szCs w:val="24"/>
        </w:rPr>
      </w:pPr>
      <w:r>
        <w:rPr>
          <w:color w:val="0200C9"/>
          <w:sz w:val="24"/>
          <w:szCs w:val="24"/>
        </w:rPr>
        <w:t xml:space="preserve">Allen MW (1949) Root-lesion nematodes: resistant rootstocks most promising method of control. California Agriculture, January: 13-14.</w:t>
      </w:r>
    </w:p>
    <w:p>
      <w:pPr>
        <w:numPr>
          <w:ilvl w:val="0"/>
          <w:numId w:val="1"/>
        </w:numPr>
        <w:spacing w:before="0" w:after="0" w:line="240" w:lineRule="auto"/>
        <w:jc w:val="left"/>
        <w:rPr>
          <w:color w:val="0200C9"/>
          <w:sz w:val="24"/>
          <w:szCs w:val="24"/>
        </w:rPr>
      </w:pPr>
      <w:r>
        <w:rPr>
          <w:color w:val="0200C9"/>
          <w:sz w:val="24"/>
          <w:szCs w:val="24"/>
        </w:rPr>
        <w:t xml:space="preserve">Anonymous (1999). Lesion nematodes. University of Illinois Extension. RPD, 1103. May 1999.</w:t>
      </w:r>
    </w:p>
    <w:p>
      <w:pPr>
        <w:numPr>
          <w:ilvl w:val="0"/>
          <w:numId w:val="1"/>
        </w:numPr>
        <w:spacing w:before="0" w:after="0" w:line="240" w:lineRule="auto"/>
        <w:jc w:val="left"/>
        <w:rPr>
          <w:color w:val="0200C9"/>
          <w:sz w:val="24"/>
          <w:szCs w:val="24"/>
        </w:rPr>
      </w:pPr>
      <w:r>
        <w:rPr>
          <w:color w:val="0200C9"/>
          <w:sz w:val="24"/>
          <w:szCs w:val="24"/>
        </w:rPr>
        <w:t xml:space="preserve">Askary TH, Banday SA, Iqbal U, Khan AA, Mir MM &amp; Waliullah MIS (2012) Plant parasitic nematode diversity in pome, stone and nut fruits. In Agroecology and Strategies for Climate Change (ed Lichtfouse E). Springer Science+Business Media B.V. DOI 10.1007/978-94-007-1905-7_10. 237-268</w:t>
      </w:r>
    </w:p>
    <w:p>
      <w:pPr>
        <w:numPr>
          <w:ilvl w:val="0"/>
          <w:numId w:val="1"/>
        </w:numPr>
        <w:spacing w:before="0" w:after="0" w:line="240" w:lineRule="auto"/>
        <w:jc w:val="left"/>
        <w:rPr>
          <w:color w:val="0200C9"/>
          <w:sz w:val="24"/>
          <w:szCs w:val="24"/>
        </w:rPr>
      </w:pPr>
      <w:r>
        <w:rPr>
          <w:color w:val="0200C9"/>
          <w:sz w:val="24"/>
          <w:szCs w:val="24"/>
        </w:rPr>
        <w:t xml:space="preserve">Bertrand, P.F. 1989. Peach nematode management in the Southeastern United States. In The peach (eds Childers NF &amp; Sherman WB) Horticultural Publications, Gainesville, Fla. p. 751-57.</w:t>
      </w:r>
    </w:p>
    <w:p>
      <w:pPr>
        <w:numPr>
          <w:ilvl w:val="0"/>
          <w:numId w:val="1"/>
        </w:numPr>
        <w:spacing w:before="0" w:after="0" w:line="240" w:lineRule="auto"/>
        <w:jc w:val="left"/>
        <w:rPr>
          <w:color w:val="0200C9"/>
          <w:sz w:val="24"/>
          <w:szCs w:val="24"/>
        </w:rPr>
      </w:pPr>
      <w:r>
        <w:rPr>
          <w:color w:val="0200C9"/>
          <w:sz w:val="24"/>
          <w:szCs w:val="24"/>
        </w:rPr>
        <w:t xml:space="preserve">Casadomet E, López M, Pérez F, Senero M, Pérez J, Del Moral J (2015) Parásitos, patógenos y fisiopatías de la higuera. Phytoma 271, 30-39.</w:t>
      </w:r>
    </w:p>
    <w:p>
      <w:pPr>
        <w:numPr>
          <w:ilvl w:val="0"/>
          <w:numId w:val="1"/>
        </w:numPr>
        <w:spacing w:before="0" w:after="0" w:line="240" w:lineRule="auto"/>
        <w:jc w:val="left"/>
        <w:rPr>
          <w:color w:val="0200C9"/>
          <w:sz w:val="24"/>
          <w:szCs w:val="24"/>
        </w:rPr>
      </w:pPr>
      <w:r>
        <w:rPr>
          <w:color w:val="0200C9"/>
          <w:sz w:val="24"/>
          <w:szCs w:val="24"/>
        </w:rPr>
        <w:t xml:space="preserve">Castillo P, Vovlas (2007) Biology and ecology of Pratylenchus. In “Pratylechus (Nematoda: Pratylenchidae): diagnosis, biology, pathogenicity and management”. Nematology Monographs &amp; Perspective, 6: 305-324.</w:t>
      </w:r>
    </w:p>
    <w:p>
      <w:pPr>
        <w:numPr>
          <w:ilvl w:val="0"/>
          <w:numId w:val="1"/>
        </w:numPr>
        <w:spacing w:before="0" w:after="0" w:line="240" w:lineRule="auto"/>
        <w:jc w:val="left"/>
        <w:rPr>
          <w:color w:val="0200C9"/>
          <w:sz w:val="24"/>
          <w:szCs w:val="24"/>
        </w:rPr>
      </w:pPr>
      <w:r>
        <w:rPr>
          <w:color w:val="0200C9"/>
          <w:sz w:val="24"/>
          <w:szCs w:val="24"/>
        </w:rPr>
        <w:t xml:space="preserve">Clavero-Camacho I, Archidona-Yuste A, Cantalapiedra-Navarrete C, Castillo P, Palomares-Rius JE (2024) Prevalence and ecological factors affecting the distribution of plant-parasitic nematodes in Prunus groves in Spain. Journal of Integrative Agriculture 23(2), 585-589.</w:t>
      </w:r>
    </w:p>
    <w:p>
      <w:pPr>
        <w:numPr>
          <w:ilvl w:val="0"/>
          <w:numId w:val="1"/>
        </w:numPr>
        <w:spacing w:before="0" w:after="0" w:line="240" w:lineRule="auto"/>
        <w:jc w:val="left"/>
        <w:rPr>
          <w:color w:val="0200C9"/>
          <w:sz w:val="24"/>
          <w:szCs w:val="24"/>
        </w:rPr>
      </w:pPr>
      <w:r>
        <w:rPr>
          <w:color w:val="0200C9"/>
          <w:sz w:val="24"/>
          <w:szCs w:val="24"/>
        </w:rPr>
        <w:t xml:space="preserve">Corbett DCM (1974) Pratylenchus vulnus. C.I.H. Descriptions of Plant-parasitic Nematodes, Set 3, No. 37. Wallingford, UK: CAB International</w:t>
      </w:r>
    </w:p>
    <w:p>
      <w:pPr>
        <w:numPr>
          <w:ilvl w:val="0"/>
          <w:numId w:val="1"/>
        </w:numPr>
        <w:spacing w:before="0" w:after="0" w:line="240" w:lineRule="auto"/>
        <w:jc w:val="left"/>
        <w:rPr>
          <w:color w:val="0200C9"/>
          <w:sz w:val="24"/>
          <w:szCs w:val="24"/>
        </w:rPr>
      </w:pPr>
      <w:r>
        <w:rPr>
          <w:color w:val="0200C9"/>
          <w:sz w:val="24"/>
          <w:szCs w:val="24"/>
        </w:rPr>
        <w:t xml:space="preserve">Di Vito M, Battistini A, Catalano L (2002) Response of Prunus rootstocks to root-knot (Meloidogye spp.) and root-lesion (Pratylenchus vulnus) nematodes. ISHS Acta Horticulturae, 592: V International Peach Symposium. doi: 10.17660/ActaHortic.2002.592.92</w:t>
      </w:r>
    </w:p>
    <w:p>
      <w:pPr>
        <w:numPr>
          <w:ilvl w:val="0"/>
          <w:numId w:val="1"/>
        </w:numPr>
        <w:spacing w:before="0" w:after="0" w:line="240" w:lineRule="auto"/>
        <w:jc w:val="left"/>
        <w:rPr>
          <w:color w:val="0200C9"/>
          <w:sz w:val="24"/>
          <w:szCs w:val="24"/>
        </w:rPr>
      </w:pPr>
      <w:r>
        <w:rPr>
          <w:color w:val="0200C9"/>
          <w:sz w:val="24"/>
          <w:szCs w:val="24"/>
        </w:rPr>
        <w:t xml:space="preserve">Fernández C, Pinochet J &amp; Dolcet R (1992) Host-parasite relationship of Pratylenchus vulnus on apple and pear root stock. Nematropica 22: 227-236.</w:t>
      </w:r>
    </w:p>
    <w:p>
      <w:pPr>
        <w:numPr>
          <w:ilvl w:val="0"/>
          <w:numId w:val="1"/>
        </w:numPr>
        <w:spacing w:before="0" w:after="0" w:line="240" w:lineRule="auto"/>
        <w:jc w:val="left"/>
        <w:rPr>
          <w:color w:val="0200C9"/>
          <w:sz w:val="24"/>
          <w:szCs w:val="24"/>
        </w:rPr>
      </w:pPr>
      <w:r>
        <w:rPr>
          <w:color w:val="0200C9"/>
          <w:sz w:val="24"/>
          <w:szCs w:val="24"/>
        </w:rPr>
        <w:t xml:space="preserve">Jones JT, Haegeman A, Danchin EGJ, Gaur HS, Helder J, Jones MGK, Kikuchi T, Manzanilla-López R, Palomares-Rius JE, Wesemael WML, Perry RN (2013) Top 10 plant-parasitic nematodes in molecular plant pathology. Molecular Plant Pathology 14 (9), 946-961.</w:t>
      </w:r>
    </w:p>
    <w:p>
      <w:pPr>
        <w:numPr>
          <w:ilvl w:val="0"/>
          <w:numId w:val="1"/>
        </w:numPr>
        <w:spacing w:before="0" w:after="0" w:line="240" w:lineRule="auto"/>
        <w:jc w:val="left"/>
        <w:rPr>
          <w:color w:val="0200C9"/>
          <w:sz w:val="24"/>
          <w:szCs w:val="24"/>
        </w:rPr>
      </w:pPr>
      <w:r>
        <w:rPr>
          <w:color w:val="0200C9"/>
          <w:sz w:val="24"/>
          <w:szCs w:val="24"/>
        </w:rPr>
        <w:t xml:space="preserve">Knoetze R, Addison M &amp; De Waele D (2023). Host status of cover crops for root-lesion nematodes (Pratylenchus spp.) associated with apple orchards in South Africa. Journal of Plant Diseases and Protection 130(1), 105-113.</w:t>
      </w:r>
    </w:p>
    <w:p>
      <w:pPr>
        <w:numPr>
          <w:ilvl w:val="0"/>
          <w:numId w:val="1"/>
        </w:numPr>
        <w:spacing w:before="0" w:after="0" w:line="240" w:lineRule="auto"/>
        <w:jc w:val="left"/>
        <w:rPr>
          <w:color w:val="0200C9"/>
          <w:sz w:val="24"/>
          <w:szCs w:val="24"/>
        </w:rPr>
      </w:pPr>
      <w:r>
        <w:rPr>
          <w:color w:val="0200C9"/>
          <w:sz w:val="24"/>
          <w:szCs w:val="24"/>
        </w:rPr>
        <w:t xml:space="preserve">Lamberti F (1981) Plant nematode problems in the Mediterranean region. Helminthological Abstracts, series B, Plant Nematology. 50(4), 145-166.</w:t>
      </w:r>
    </w:p>
    <w:p>
      <w:pPr>
        <w:numPr>
          <w:ilvl w:val="0"/>
          <w:numId w:val="1"/>
        </w:numPr>
        <w:spacing w:before="0" w:after="0" w:line="240" w:lineRule="auto"/>
        <w:jc w:val="left"/>
        <w:rPr>
          <w:color w:val="0200C9"/>
          <w:sz w:val="24"/>
          <w:szCs w:val="24"/>
        </w:rPr>
      </w:pPr>
      <w:r>
        <w:rPr>
          <w:color w:val="0200C9"/>
          <w:sz w:val="24"/>
          <w:szCs w:val="24"/>
        </w:rPr>
        <w:t xml:space="preserve">Lehman PS (1994) Dissemination of phytoparasitic nematodes. Nematology Circular, No 28. Fla. Dept. Agric.&amp; Consumer Services. Division of Plant Industry.</w:t>
      </w:r>
    </w:p>
    <w:p>
      <w:pPr>
        <w:numPr>
          <w:ilvl w:val="0"/>
          <w:numId w:val="1"/>
        </w:numPr>
        <w:spacing w:before="0" w:after="0" w:line="240" w:lineRule="auto"/>
        <w:jc w:val="left"/>
        <w:rPr>
          <w:color w:val="0200C9"/>
          <w:sz w:val="24"/>
          <w:szCs w:val="24"/>
        </w:rPr>
      </w:pPr>
      <w:r>
        <w:rPr>
          <w:color w:val="0200C9"/>
          <w:sz w:val="24"/>
          <w:szCs w:val="24"/>
        </w:rPr>
        <w:t xml:space="preserve">McKenry M (2007) A report to the california tree fruit agreement: A greater number of rootstock choices can provide a partial alternative to methyl bromide fumigation. </w:t>
      </w:r>
      <w:hyperlink r:id="rId61376a7b289601185" w:history="1">
        <w:r>
          <w:rPr>
            <w:color w:val="0200C9"/>
            <w:sz w:val="24"/>
            <w:szCs w:val="24"/>
          </w:rPr>
          <w:t xml:space="preserve">https://ucanr.edu/sites/kac/files/86537.pdf</w:t>
        </w:r>
      </w:hyperlink>
    </w:p>
    <w:p>
      <w:pPr>
        <w:numPr>
          <w:ilvl w:val="0"/>
          <w:numId w:val="1"/>
        </w:numPr>
        <w:spacing w:before="0" w:after="0" w:line="240" w:lineRule="auto"/>
        <w:jc w:val="left"/>
        <w:rPr>
          <w:color w:val="0200C9"/>
          <w:sz w:val="24"/>
          <w:szCs w:val="24"/>
        </w:rPr>
      </w:pPr>
      <w:r>
        <w:rPr>
          <w:color w:val="0200C9"/>
          <w:sz w:val="24"/>
          <w:szCs w:val="24"/>
        </w:rPr>
        <w:t xml:space="preserve">Melgarejo P (1999) El cultivo de la higuera (Ficus carica L.). A. Madrid Vicente, Ediciones.</w:t>
      </w:r>
    </w:p>
    <w:p>
      <w:pPr>
        <w:numPr>
          <w:ilvl w:val="0"/>
          <w:numId w:val="1"/>
        </w:numPr>
        <w:spacing w:before="0" w:after="0" w:line="240" w:lineRule="auto"/>
        <w:jc w:val="left"/>
        <w:rPr>
          <w:color w:val="0200C9"/>
          <w:sz w:val="24"/>
          <w:szCs w:val="24"/>
        </w:rPr>
      </w:pPr>
      <w:r>
        <w:rPr>
          <w:color w:val="0200C9"/>
          <w:sz w:val="24"/>
          <w:szCs w:val="24"/>
        </w:rPr>
        <w:t xml:space="preserve">Moens M &amp; Perry RN (2009) Migratory plant endoparasitic nematodes: a group rich in contrasts and divergence. Annual Review of Phytopathology 47, 313–32.</w:t>
      </w:r>
    </w:p>
    <w:p>
      <w:pPr>
        <w:numPr>
          <w:ilvl w:val="0"/>
          <w:numId w:val="1"/>
        </w:numPr>
        <w:spacing w:before="0" w:after="0" w:line="240" w:lineRule="auto"/>
        <w:jc w:val="left"/>
        <w:rPr>
          <w:color w:val="0200C9"/>
          <w:sz w:val="24"/>
          <w:szCs w:val="24"/>
        </w:rPr>
      </w:pPr>
      <w:r>
        <w:rPr>
          <w:color w:val="0200C9"/>
          <w:sz w:val="24"/>
          <w:szCs w:val="24"/>
        </w:rPr>
        <w:t xml:space="preserve">Navarro MJ, Bartual J (2020) Cultivo de la higuera. Formación y Tranferencia – Ficha técnica. Consellería de Agricultura, Desarrollo Rural, Emergencia Climática y Transición Ecológica. Generalitat Valencian.</w:t>
      </w:r>
    </w:p>
    <w:p>
      <w:pPr>
        <w:numPr>
          <w:ilvl w:val="0"/>
          <w:numId w:val="1"/>
        </w:numPr>
        <w:spacing w:before="0" w:after="0" w:line="240" w:lineRule="auto"/>
        <w:jc w:val="left"/>
        <w:rPr>
          <w:color w:val="0200C9"/>
          <w:sz w:val="24"/>
          <w:szCs w:val="24"/>
        </w:rPr>
      </w:pPr>
      <w:r>
        <w:rPr>
          <w:color w:val="0200C9"/>
          <w:sz w:val="24"/>
          <w:szCs w:val="24"/>
        </w:rPr>
        <w:t xml:space="preserve">Nyczepir AP &amp; Halbrendt JM (1993) Nematode pests of deciduous fruit and nut trees. In Plant parasitic nematodes in temperate agriculture (eds Evans K, Trudgill D J, Webster JM). CAB International, Wallingford, UK, pp 381-425.</w:t>
      </w:r>
    </w:p>
    <w:p>
      <w:pPr>
        <w:numPr>
          <w:ilvl w:val="0"/>
          <w:numId w:val="1"/>
        </w:numPr>
        <w:spacing w:before="0" w:after="0" w:line="240" w:lineRule="auto"/>
        <w:jc w:val="left"/>
        <w:rPr>
          <w:color w:val="0200C9"/>
          <w:sz w:val="24"/>
          <w:szCs w:val="24"/>
        </w:rPr>
      </w:pPr>
      <w:r>
        <w:rPr>
          <w:color w:val="0200C9"/>
          <w:sz w:val="24"/>
          <w:szCs w:val="24"/>
        </w:rPr>
        <w:t xml:space="preserve">Pinochet J, Verdejo S, Soler A &amp; Canals J (1992) Host range of a population of Pratylenchus vulnus in commercial fruit, nut, citrus, and grape rootstocks in Spain. Supplement to Journal of Nematology 24(4S), 693-698.</w:t>
      </w:r>
    </w:p>
    <w:p>
      <w:pPr>
        <w:numPr>
          <w:ilvl w:val="0"/>
          <w:numId w:val="1"/>
        </w:numPr>
        <w:spacing w:before="0" w:after="0" w:line="240" w:lineRule="auto"/>
        <w:jc w:val="left"/>
        <w:rPr>
          <w:color w:val="0200C9"/>
          <w:sz w:val="24"/>
          <w:szCs w:val="24"/>
        </w:rPr>
      </w:pPr>
      <w:r>
        <w:rPr>
          <w:color w:val="0200C9"/>
          <w:sz w:val="24"/>
          <w:szCs w:val="24"/>
        </w:rPr>
        <w:t xml:space="preserve">Pinochet J, Fernández C, Esmenjaud D &amp; Doucet M (1993) Effects of six Pratylenchus vulnus Isolates on the growth of peach-almond hybrid and apple Rootstocks. Supplement to Journal of Nematology 25(4S), 843-848.</w:t>
      </w:r>
    </w:p>
    <w:p>
      <w:pPr>
        <w:numPr>
          <w:ilvl w:val="0"/>
          <w:numId w:val="1"/>
        </w:numPr>
        <w:spacing w:before="0" w:after="0" w:line="240" w:lineRule="auto"/>
        <w:jc w:val="left"/>
        <w:rPr>
          <w:color w:val="0200C9"/>
          <w:sz w:val="24"/>
          <w:szCs w:val="24"/>
        </w:rPr>
      </w:pPr>
      <w:r>
        <w:rPr>
          <w:color w:val="0200C9"/>
          <w:sz w:val="24"/>
          <w:szCs w:val="24"/>
        </w:rPr>
        <w:t xml:space="preserve">Pinochet J, Camprubí A, Calvet C, Fernández C, Rodríguez Kábana R (1998) Inducing tolerance to the root-lesion nematode Pratylenchus vulnus by early mycorrhizal inoculation of micropropagated Myrabolan 29 C plum rootstock. J. Amer. Soc. Hort. Sci, 123 (3): 342-347.</w:t>
      </w:r>
    </w:p>
    <w:p>
      <w:pPr>
        <w:numPr>
          <w:ilvl w:val="0"/>
          <w:numId w:val="1"/>
        </w:numPr>
        <w:spacing w:before="0" w:after="0" w:line="240" w:lineRule="auto"/>
        <w:jc w:val="left"/>
        <w:rPr>
          <w:color w:val="0200C9"/>
          <w:sz w:val="24"/>
          <w:szCs w:val="24"/>
        </w:rPr>
      </w:pPr>
      <w:r>
        <w:rPr>
          <w:color w:val="0200C9"/>
          <w:sz w:val="24"/>
          <w:szCs w:val="24"/>
        </w:rPr>
        <w:t xml:space="preserve">Pinochet J, Fernández C &amp; Alcañiz E (1999) Damage by a lesion nematode, Pratylenchus vulnus, to Prunus rootstocks. Plant Disease 80, 754-757.</w:t>
      </w:r>
    </w:p>
    <w:p>
      <w:pPr>
        <w:numPr>
          <w:ilvl w:val="0"/>
          <w:numId w:val="1"/>
        </w:numPr>
        <w:spacing w:before="0" w:after="0" w:line="240" w:lineRule="auto"/>
        <w:jc w:val="left"/>
        <w:rPr>
          <w:color w:val="0200C9"/>
          <w:sz w:val="24"/>
          <w:szCs w:val="24"/>
        </w:rPr>
      </w:pPr>
      <w:r>
        <w:rPr>
          <w:color w:val="0200C9"/>
          <w:sz w:val="24"/>
          <w:szCs w:val="24"/>
        </w:rPr>
        <w:t xml:space="preserve">Pinochet J, Fernández C, Catalana A, El Rebato SA, Calvet C, Hernández-Dorrego A &amp; Felipe A (2000) Selection against Pratylenchus vulnus populations attacking Prunus rootstocks. Hortscience 35(7), 1333–1337.</w:t>
      </w:r>
    </w:p>
    <w:p>
      <w:pPr>
        <w:numPr>
          <w:ilvl w:val="0"/>
          <w:numId w:val="1"/>
        </w:numPr>
        <w:spacing w:before="0" w:after="0" w:line="240" w:lineRule="auto"/>
        <w:jc w:val="left"/>
        <w:rPr>
          <w:color w:val="0200C9"/>
          <w:sz w:val="24"/>
          <w:szCs w:val="24"/>
        </w:rPr>
      </w:pPr>
      <w:r>
        <w:rPr>
          <w:color w:val="0200C9"/>
          <w:sz w:val="24"/>
          <w:szCs w:val="24"/>
        </w:rPr>
        <w:t xml:space="preserve">Pinochet J (2011) Lesiones en las raíces de frutales (Pratylenchus vulnus). From “Enfermedades causadas por nematodos fitoparásitos en España”. M. V. Phytoma-España, S.L. (PHYTOMA-España) en colaboración con la Sociedad Española de Fitopatologia (SEF).</w:t>
      </w:r>
    </w:p>
    <w:p>
      <w:pPr>
        <w:numPr>
          <w:ilvl w:val="0"/>
          <w:numId w:val="1"/>
        </w:numPr>
        <w:spacing w:before="0" w:after="0" w:line="240" w:lineRule="auto"/>
        <w:jc w:val="left"/>
        <w:rPr>
          <w:color w:val="0200C9"/>
          <w:sz w:val="24"/>
          <w:szCs w:val="24"/>
        </w:rPr>
      </w:pPr>
      <w:r>
        <w:rPr>
          <w:color w:val="0200C9"/>
          <w:sz w:val="24"/>
          <w:szCs w:val="24"/>
        </w:rPr>
        <w:t xml:space="preserve">PlantwisePlus Knowledge Bank (2023). Pratylenchus vulnus (walnut root lesion nematode) (accessed on 28/Mar/2024). </w:t>
      </w:r>
      <w:hyperlink r:id="rId20786a7b2896012b1" w:history="1">
        <w:r>
          <w:rPr>
            <w:color w:val="0200C9"/>
            <w:sz w:val="24"/>
            <w:szCs w:val="24"/>
          </w:rPr>
          <w:t xml:space="preserve">https://doi.org/10.1079/pwkb.species.43904</w:t>
        </w:r>
      </w:hyperlink>
    </w:p>
    <w:p>
      <w:pPr>
        <w:numPr>
          <w:ilvl w:val="0"/>
          <w:numId w:val="1"/>
        </w:numPr>
        <w:spacing w:before="0" w:after="0" w:line="240" w:lineRule="auto"/>
        <w:jc w:val="left"/>
        <w:rPr>
          <w:color w:val="0200C9"/>
          <w:sz w:val="24"/>
          <w:szCs w:val="24"/>
        </w:rPr>
      </w:pPr>
      <w:r>
        <w:rPr>
          <w:color w:val="0200C9"/>
          <w:sz w:val="24"/>
          <w:szCs w:val="24"/>
        </w:rPr>
        <w:t xml:space="preserve">Simeone AM (1993) Further observations on the role of root lesion nematode Pratylenchus vulnus on peach replant disease. Acta Horticulturae 324: 85-90.</w:t>
      </w:r>
    </w:p>
    <w:p>
      <w:pPr>
        <w:numPr>
          <w:ilvl w:val="0"/>
          <w:numId w:val="1"/>
        </w:numPr>
        <w:spacing w:before="0" w:after="0" w:line="240" w:lineRule="auto"/>
        <w:jc w:val="left"/>
        <w:rPr>
          <w:color w:val="0200C9"/>
          <w:sz w:val="24"/>
          <w:szCs w:val="24"/>
        </w:rPr>
      </w:pPr>
      <w:r>
        <w:rPr>
          <w:color w:val="0200C9"/>
          <w:sz w:val="24"/>
          <w:szCs w:val="24"/>
        </w:rPr>
        <w:t xml:space="preserve">Stalin N, Salesses G, Pinochet J, Minot JC, Voisin R, Esmenjaud D (1998) Comparative host suitability to Meloidogyne spp. and Pratylenchus vulnus in Myrobolan plum (Prunus cerasifera). Plant Pathology 47, 211-215.</w:t>
      </w:r>
    </w:p>
    <w:p>
      <w:pPr>
        <w:numPr>
          <w:ilvl w:val="0"/>
          <w:numId w:val="1"/>
        </w:numPr>
        <w:spacing w:before="0" w:after="0" w:line="240" w:lineRule="auto"/>
        <w:jc w:val="left"/>
        <w:rPr>
          <w:color w:val="0200C9"/>
          <w:sz w:val="24"/>
          <w:szCs w:val="24"/>
        </w:rPr>
      </w:pPr>
      <w:r>
        <w:rPr>
          <w:color w:val="0200C9"/>
          <w:sz w:val="24"/>
          <w:szCs w:val="24"/>
        </w:rPr>
        <w:t xml:space="preserve">Tobar A, Palacios F (1974) Nematode dispersal by irrigation water. Simposio Internacional (XII) de Nematología, Sociedad Europea de Nematólogos. Granada, España: 103-105.</w:t>
      </w:r>
    </w:p>
    <w:p>
      <w:pPr>
        <w:numPr>
          <w:ilvl w:val="0"/>
          <w:numId w:val="1"/>
        </w:numPr>
        <w:spacing w:before="0" w:after="0" w:line="240" w:lineRule="auto"/>
        <w:jc w:val="left"/>
        <w:rPr>
          <w:color w:val="0200C9"/>
          <w:sz w:val="24"/>
          <w:szCs w:val="24"/>
        </w:rPr>
      </w:pPr>
      <w:r>
        <w:rPr>
          <w:color w:val="0200C9"/>
          <w:sz w:val="24"/>
          <w:szCs w:val="24"/>
        </w:rPr>
        <w:t xml:space="preserve">UC-IPM (2009) Integrated pest management guidelines: Fig. Publication 3447. University of California, Agricultura and Natural Resources. p 8. </w:t>
      </w:r>
      <w:hyperlink r:id="rId53256a7b28960131b" w:history="1">
        <w:r>
          <w:rPr>
            <w:color w:val="0200C9"/>
            <w:sz w:val="24"/>
            <w:szCs w:val="24"/>
          </w:rPr>
          <w:t xml:space="preserve">https://ipm.ucanr.edu/legacy_assets/pdf/pmg/pmgfig.pdf</w:t>
        </w:r>
      </w:hyperlink>
    </w:p>
    <w:p>
      <w:pPr>
        <w:numPr>
          <w:ilvl w:val="0"/>
          <w:numId w:val="1"/>
        </w:numPr>
        <w:spacing w:before="0" w:after="0" w:line="240" w:lineRule="auto"/>
        <w:jc w:val="left"/>
        <w:rPr>
          <w:color w:val="0200C9"/>
          <w:sz w:val="24"/>
          <w:szCs w:val="24"/>
        </w:rPr>
      </w:pPr>
      <w:r>
        <w:rPr>
          <w:color w:val="0200C9"/>
          <w:sz w:val="24"/>
          <w:szCs w:val="24"/>
        </w:rPr>
        <w:t xml:space="preserve">UC-IPM (2017a) Integrated pest management guidelines: Cherry. Publication 3440. University of California, Agricultura and Natural Resources. p 83-85. </w:t>
      </w:r>
      <w:hyperlink r:id="rId29866a7b289601581" w:history="1">
        <w:r>
          <w:rPr>
            <w:color w:val="0200C9"/>
            <w:sz w:val="24"/>
            <w:szCs w:val="24"/>
          </w:rPr>
          <w:t xml:space="preserve">http://www.ipm.ucanr.edu/PMG/selectnewpest.cherries.html</w:t>
        </w:r>
      </w:hyperlink>
    </w:p>
    <w:p>
      <w:pPr>
        <w:numPr>
          <w:ilvl w:val="0"/>
          <w:numId w:val="1"/>
        </w:numPr>
        <w:spacing w:before="0" w:after="0" w:line="240" w:lineRule="auto"/>
        <w:jc w:val="left"/>
        <w:rPr>
          <w:color w:val="0200C9"/>
          <w:sz w:val="24"/>
          <w:szCs w:val="24"/>
        </w:rPr>
      </w:pPr>
      <w:r>
        <w:rPr>
          <w:color w:val="0200C9"/>
          <w:sz w:val="24"/>
          <w:szCs w:val="24"/>
        </w:rPr>
        <w:t xml:space="preserve">UC-IPM (2017b) Integrated pest management guidelines: Peach. Publication 3454. University of California, Agricultura and Natural Resources. p 122-124. </w:t>
      </w:r>
      <w:hyperlink r:id="rId71006a7b2896015aa" w:history="1">
        <w:r>
          <w:rPr>
            <w:color w:val="0200C9"/>
            <w:sz w:val="24"/>
            <w:szCs w:val="24"/>
          </w:rPr>
          <w:t xml:space="preserve">https://www2.ipm.ucanr.edu/agriculture/peach/</w:t>
        </w:r>
      </w:hyperlink>
    </w:p>
    <w:p>
      <w:pPr>
        <w:numPr>
          <w:ilvl w:val="0"/>
          <w:numId w:val="1"/>
        </w:numPr>
        <w:spacing w:before="0" w:after="0" w:line="240" w:lineRule="auto"/>
        <w:jc w:val="left"/>
        <w:rPr>
          <w:color w:val="0200C9"/>
          <w:sz w:val="24"/>
          <w:szCs w:val="24"/>
        </w:rPr>
      </w:pPr>
      <w:r>
        <w:rPr>
          <w:color w:val="0200C9"/>
          <w:sz w:val="24"/>
          <w:szCs w:val="24"/>
        </w:rPr>
        <w:t xml:space="preserve">UC-IPM (2017c) Integrated pest management guidelines: Plum. Publication 3462. University of California, Agricultura and Natural Resources. p 81-83. </w:t>
      </w:r>
      <w:hyperlink r:id="rId67226a7b289601616" w:history="1">
        <w:r>
          <w:rPr>
            <w:color w:val="0200C9"/>
            <w:sz w:val="24"/>
            <w:szCs w:val="24"/>
          </w:rPr>
          <w:t xml:space="preserve">http://www.ipm.ucdavis.edu</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UC-IPM (2017d) Integrated pest management guidelines: Apricot. Publication 3433. University of California, Agricultura and Natural Resources. p 80-81. </w:t>
      </w:r>
      <w:hyperlink r:id="rId83606a7b289601646" w:history="1">
        <w:r>
          <w:rPr>
            <w:color w:val="0200C9"/>
            <w:sz w:val="24"/>
            <w:szCs w:val="24"/>
          </w:rPr>
          <w:t xml:space="preserve">http://www.ipm.ucanr.edu/agriculture/apricot/</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Colbran RC (1974) Nematodes in strawberries. Queensland Agricultural Journal 100(11), 522-525.</w:t>
      </w:r>
    </w:p>
    <w:p>
      <w:pPr>
        <w:numPr>
          <w:ilvl w:val="0"/>
          <w:numId w:val="1"/>
        </w:numPr>
        <w:spacing w:before="0" w:after="0" w:line="240" w:lineRule="auto"/>
        <w:jc w:val="left"/>
        <w:rPr>
          <w:color w:val="0200C9"/>
          <w:sz w:val="24"/>
          <w:szCs w:val="24"/>
        </w:rPr>
      </w:pPr>
      <w:r>
        <w:rPr>
          <w:color w:val="0200C9"/>
          <w:sz w:val="24"/>
          <w:szCs w:val="24"/>
        </w:rPr>
        <w:t xml:space="preserve">Mohotti KM, Navaratne N &amp; Nugaliyadda M (1997) New record on the occurrence of walnut root lesion nematode, Pratylenchus vulnus on strawberry in Sri Lanka. International Journal of Nematology 7(2), 225-226.</w:t>
      </w:r>
    </w:p>
    <w:p>
      <w:pPr>
        <w:numPr>
          <w:ilvl w:val="0"/>
          <w:numId w:val="1"/>
        </w:numPr>
        <w:spacing w:before="0" w:after="0" w:line="240" w:lineRule="auto"/>
        <w:jc w:val="left"/>
        <w:rPr>
          <w:color w:val="0200C9"/>
          <w:sz w:val="24"/>
          <w:szCs w:val="24"/>
        </w:rPr>
      </w:pPr>
      <w:r>
        <w:rPr>
          <w:color w:val="0200C9"/>
          <w:sz w:val="24"/>
          <w:szCs w:val="24"/>
        </w:rPr>
        <w:t xml:space="preserve">Lin, Y. P., Lee, W. C., Chung, P. C., &amp; Yang, J. I. (2019). The morphological characteristics and phylogenetic analysis of Pratylenchus vulnus Taiwan strawberry isolate. Journal of Nematology e2019-76, 51. DOI: 10.21307/jofnem-2019-076.</w:t>
      </w:r>
    </w:p>
    <w:p>
      <w:pPr>
        <w:numPr>
          <w:ilvl w:val="0"/>
          <w:numId w:val="1"/>
        </w:numPr>
        <w:spacing w:before="0" w:after="0" w:line="240" w:lineRule="auto"/>
        <w:jc w:val="left"/>
        <w:rPr>
          <w:color w:val="0200C9"/>
          <w:sz w:val="24"/>
          <w:szCs w:val="24"/>
        </w:rPr>
      </w:pPr>
      <w:r>
        <w:rPr>
          <w:color w:val="0200C9"/>
          <w:sz w:val="24"/>
          <w:szCs w:val="24"/>
        </w:rPr>
        <w:t xml:space="preserve">Ko HR, Lee MA, Kim EH, Kim SJ &amp; Lee JK.(2017). Incidence of plant-parasitic nematodes in strawberry nursery and nematode dispersal by daughter plant. Research in Plant Disease 23(2), 186-192. </w:t>
      </w:r>
      <w:hyperlink r:id="rId18366a7b2896016c9" w:history="1">
        <w:r>
          <w:rPr>
            <w:color w:val="0200C9"/>
            <w:sz w:val="24"/>
            <w:szCs w:val="24"/>
          </w:rPr>
          <w:t xml:space="preserve">https://doi.org/10.5423/RPD.2017.23.2.186</w:t>
        </w:r>
      </w:hyperlink>
    </w:p>
    <w:p>
      <w:pPr>
        <w:numPr>
          <w:ilvl w:val="0"/>
          <w:numId w:val="1"/>
        </w:numPr>
        <w:spacing w:before="0" w:after="0" w:line="240" w:lineRule="auto"/>
        <w:jc w:val="left"/>
        <w:rPr>
          <w:color w:val="0200C9"/>
          <w:sz w:val="24"/>
          <w:szCs w:val="24"/>
        </w:rPr>
      </w:pPr>
      <w:r>
        <w:rPr>
          <w:color w:val="0200C9"/>
          <w:sz w:val="24"/>
          <w:szCs w:val="24"/>
        </w:rPr>
        <w:t xml:space="preserve">Minagawa N &amp; Maeso-Tozzi D (1990). Plant-parasitic nematodes of Uruguay: a preliminary report. Japanese Journal of Nematology 20, 44-50.</w:t>
      </w:r>
    </w:p>
    <w:p>
      <w:pPr>
        <w:numPr>
          <w:ilvl w:val="0"/>
          <w:numId w:val="1"/>
        </w:numPr>
        <w:spacing w:before="0" w:after="0" w:line="240" w:lineRule="auto"/>
        <w:jc w:val="left"/>
        <w:rPr>
          <w:color w:val="0200C9"/>
          <w:sz w:val="24"/>
          <w:szCs w:val="24"/>
        </w:rPr>
      </w:pPr>
      <w:r>
        <w:rPr>
          <w:color w:val="0200C9"/>
          <w:sz w:val="24"/>
          <w:szCs w:val="24"/>
        </w:rPr>
        <w:t xml:space="preserve">Wakibe H, Ito F &amp; Higashizima O (1988). Effect of solar heating on the occurrence and control of Pratylenchus vulnus infesting strawberry plants. [Japanese]. Proceedings of the Association for Plant Protection of Kyushu 34(63), 147-150.</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6931128">
    <w:multiLevelType w:val="hybridMultilevel"/>
    <w:lvl w:ilvl="0" w:tplc="46757815">
      <w:start w:val="1"/>
      <w:numFmt w:val="decimal"/>
      <w:lvlText w:val="%1."/>
      <w:lvlJc w:val="left"/>
      <w:pPr>
        <w:ind w:left="720" w:hanging="360"/>
      </w:pPr>
    </w:lvl>
    <w:lvl w:ilvl="1" w:tplc="46757815" w:tentative="1">
      <w:start w:val="1"/>
      <w:numFmt w:val="lowerLetter"/>
      <w:lvlText w:val="%2."/>
      <w:lvlJc w:val="left"/>
      <w:pPr>
        <w:ind w:left="1440" w:hanging="360"/>
      </w:pPr>
    </w:lvl>
    <w:lvl w:ilvl="2" w:tplc="46757815" w:tentative="1">
      <w:start w:val="1"/>
      <w:numFmt w:val="lowerRoman"/>
      <w:lvlText w:val="%3."/>
      <w:lvlJc w:val="right"/>
      <w:pPr>
        <w:ind w:left="2160" w:hanging="180"/>
      </w:pPr>
    </w:lvl>
    <w:lvl w:ilvl="3" w:tplc="46757815" w:tentative="1">
      <w:start w:val="1"/>
      <w:numFmt w:val="decimal"/>
      <w:lvlText w:val="%4."/>
      <w:lvlJc w:val="left"/>
      <w:pPr>
        <w:ind w:left="2880" w:hanging="360"/>
      </w:pPr>
    </w:lvl>
    <w:lvl w:ilvl="4" w:tplc="46757815" w:tentative="1">
      <w:start w:val="1"/>
      <w:numFmt w:val="lowerLetter"/>
      <w:lvlText w:val="%5."/>
      <w:lvlJc w:val="left"/>
      <w:pPr>
        <w:ind w:left="3600" w:hanging="360"/>
      </w:pPr>
    </w:lvl>
    <w:lvl w:ilvl="5" w:tplc="46757815" w:tentative="1">
      <w:start w:val="1"/>
      <w:numFmt w:val="lowerRoman"/>
      <w:lvlText w:val="%6."/>
      <w:lvlJc w:val="right"/>
      <w:pPr>
        <w:ind w:left="4320" w:hanging="180"/>
      </w:pPr>
    </w:lvl>
    <w:lvl w:ilvl="6" w:tplc="46757815" w:tentative="1">
      <w:start w:val="1"/>
      <w:numFmt w:val="decimal"/>
      <w:lvlText w:val="%7."/>
      <w:lvlJc w:val="left"/>
      <w:pPr>
        <w:ind w:left="5040" w:hanging="360"/>
      </w:pPr>
    </w:lvl>
    <w:lvl w:ilvl="7" w:tplc="46757815" w:tentative="1">
      <w:start w:val="1"/>
      <w:numFmt w:val="lowerLetter"/>
      <w:lvlText w:val="%8."/>
      <w:lvlJc w:val="left"/>
      <w:pPr>
        <w:ind w:left="5760" w:hanging="360"/>
      </w:pPr>
    </w:lvl>
    <w:lvl w:ilvl="8" w:tplc="46757815" w:tentative="1">
      <w:start w:val="1"/>
      <w:numFmt w:val="lowerRoman"/>
      <w:lvlText w:val="%9."/>
      <w:lvlJc w:val="right"/>
      <w:pPr>
        <w:ind w:left="6480" w:hanging="180"/>
      </w:pPr>
    </w:lvl>
  </w:abstractNum>
  <w:abstractNum w:abstractNumId="66931127">
    <w:multiLevelType w:val="hybridMultilevel"/>
    <w:lvl w:ilvl="0" w:tplc="40895733">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66931127">
    <w:abstractNumId w:val="66931127"/>
  </w:num>
  <w:num w:numId="66931128">
    <w:abstractNumId w:val="6693112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468713954" Type="http://schemas.microsoft.com/office/2011/relationships/commentsExtended" Target="commentsExtended.xml"/><Relationship Id="rId27986a7b289600b04" Type="http://schemas.openxmlformats.org/officeDocument/2006/relationships/hyperlink" Target="https://gd.eppo.int/" TargetMode="External"/><Relationship Id="rId61606a7b289601028" Type="http://schemas.openxmlformats.org/officeDocument/2006/relationships/hyperlink" Target="https://www.aaltjesschema.nl/Home.aspx" TargetMode="External"/><Relationship Id="rId61376a7b289601185" Type="http://schemas.openxmlformats.org/officeDocument/2006/relationships/hyperlink" Target="https://ucanr.edu/sites/kac/files/86537.pdf" TargetMode="External"/><Relationship Id="rId20786a7b2896012b1" Type="http://schemas.openxmlformats.org/officeDocument/2006/relationships/hyperlink" Target="https://doi.org/10.1079/pwkb.species.43904" TargetMode="External"/><Relationship Id="rId53256a7b28960131b" Type="http://schemas.openxmlformats.org/officeDocument/2006/relationships/hyperlink" Target="https://ipm.ucanr.edu/legacy_assets/pdf/pmg/pmgfig.pdf" TargetMode="External"/><Relationship Id="rId29866a7b289601581" Type="http://schemas.openxmlformats.org/officeDocument/2006/relationships/hyperlink" Target="http://www.ipm.ucanr.edu/PMG/selectnewpest.cherries.html" TargetMode="External"/><Relationship Id="rId71006a7b2896015aa" Type="http://schemas.openxmlformats.org/officeDocument/2006/relationships/hyperlink" Target="https://www2.ipm.ucanr.edu/agriculture/peach/" TargetMode="External"/><Relationship Id="rId67226a7b289601616" Type="http://schemas.openxmlformats.org/officeDocument/2006/relationships/hyperlink" Target="http://www.ipm.ucdavis.edu" TargetMode="External"/><Relationship Id="rId83606a7b289601646" Type="http://schemas.openxmlformats.org/officeDocument/2006/relationships/hyperlink" Target="http://www.ipm.ucanr.edu/agriculture/apricot/" TargetMode="External"/><Relationship Id="rId18366a7b2896016c9" Type="http://schemas.openxmlformats.org/officeDocument/2006/relationships/hyperlink" Target="https://doi.org/10.5423/RPD.2017.23.2.186"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