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15986a042567c6c2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In responses to the questionnaire, DE, FR and NL supported deregulation in the EU because soilborne and widespread in production areas.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is well recognized as economically important pest of stone-fruits (Mai and Parker, 1967; Townshend, 1990; Clavero-Camacho et al., 2024).</w:t>
      </w:r>
      <w:r>
        <w:rPr>
          <w:color w:val="0200C9"/>
          <w:sz w:val="24"/>
          <w:szCs w:val="24"/>
        </w:rPr>
        <w:br/>
        <w:t xml:space="preserve">Much of the damage caused by root-lesion nematodes in stone fruits (Prunus spp.) results from their ability to induce extensive root necrosis. Nematode invasion of young roots induces reddish brown, elongated lesions. Root lesions darken with age, necrosis often spreads to affect the entire root, growth ceases, and the root dies. Severe infection may destroy the fine roots. Heavy infections often result in small root systems and stunted trees. Symptoms are more common on young trees than on old trees (Bird &amp; Melakeberhan, 1995).</w:t>
      </w:r>
      <w:r>
        <w:rPr>
          <w:color w:val="0200C9"/>
          <w:sz w:val="24"/>
          <w:szCs w:val="24"/>
        </w:rPr>
        <w:br/>
        <w:t xml:space="preserve">Depending on the level of P. penetrans present in the soil, damage might occur :</w:t>
      </w:r>
      <w:r>
        <w:rPr>
          <w:color w:val="0200C9"/>
          <w:sz w:val="24"/>
          <w:szCs w:val="24"/>
        </w:rPr>
        <w:br/>
        <w:t xml:space="preserve">- Prunus dulcis: in the NEMAPLEX (2024) database, Prunus dulcis is reported as susceptible (= high level of nematode reproduction) to Pratylenchus penetrans (Siddiqui et al., 1973).</w:t>
      </w:r>
      <w:r>
        <w:rPr>
          <w:color w:val="0200C9"/>
          <w:sz w:val="24"/>
          <w:szCs w:val="24"/>
        </w:rPr>
        <w:br/>
        <w:t xml:space="preserve">- Prunus armeniaca &amp; Prunus domestica: mentioned as host. In the NEMAPLEX (2024) database, Prunus armeniaca is reported as susceptible (= high level of nematode reproduction) to Pratylenchus penetrans (Siddiqui et al., 1973).</w:t>
      </w:r>
      <w:r>
        <w:rPr>
          <w:color w:val="0200C9"/>
          <w:sz w:val="24"/>
          <w:szCs w:val="24"/>
        </w:rPr>
        <w:br/>
        <w:t xml:space="preserve">- Prunus avium &amp; Prunus cerasus: Initial population of 80/100 g soil necessary for growth reduction (Nyczepir and Halbrendt 1993). In NE U.S., reduced yield and shortened productive life of Montmorency cherry on Mazard and Mahaleb rootstocks; parasitized trees were less winter hardy (Nyczepir and Halbrendt 1993). In pots, seedlings grown for 12 weeks in steam-fumigated orchard soil with a history of replant disease containing a mixed population of 7 P. penetrans and P. projectus/100 g weighed 46% more and were 64% taller than seedlings grown in non-treated soil (Mai and Abawi 1978), (Cited in Merrifield, 2000). Pratylenchus penetrans has been responsible for severe decline and for replating failure in many cherry orchards. Also, this nematode can lower the resistance of plants to other pathogens (Anonymous, 1999).</w:t>
      </w:r>
      <w:r>
        <w:rPr>
          <w:color w:val="0200C9"/>
          <w:sz w:val="24"/>
          <w:szCs w:val="24"/>
        </w:rPr>
        <w:br/>
        <w:t xml:space="preserve">- Prunus cerasifera: Initial population of 320/100 g soil necessary for growth reduction (Nyczepir and Halbrendt 1993). (Cited in Merrifield, 2000)</w:t>
      </w:r>
      <w:r>
        <w:rPr>
          <w:color w:val="0200C9"/>
          <w:sz w:val="24"/>
          <w:szCs w:val="24"/>
        </w:rPr>
        <w:br/>
        <w:t xml:space="preserve">- Prunus persica: 5/100 g soil (Barker et al. 1976). Root impairment results in loss of vigour and yields of mature trees, but P. penetrans’ role in orchard replant problems is probably more economically important (Nyczepir and Halbrendt 1993). Pratylenchus penetrans has been responsible for severe decline and for replating failure in many peach orchards. Also, this nematode can lower the resistance of plants to other pathogens (Anonymous, 1999). In pots, seedling height was significantly reduced 40% by 114/100 cm3, 60% by 228/100 cm3, and 75% by 457/100 cm3 (Cited in Merrifield, 2000).</w:t>
      </w:r>
      <w:r>
        <w:rPr>
          <w:color w:val="0200C9"/>
          <w:sz w:val="24"/>
          <w:szCs w:val="24"/>
        </w:rPr>
        <w:br/>
        <w:t xml:space="preserve">- Prunus salicina: In a Prunus salicina (var. Santa Rosa) orchard located in India, Pratylenchus penetrans was the predominant plant-parasitic nematode, with populations of 150-380 nematodes per 200 cc soil (Sharma et al., 2005).</w:t>
      </w:r>
      <w:r>
        <w:rPr>
          <w:color w:val="0200C9"/>
          <w:sz w:val="24"/>
          <w:szCs w:val="24"/>
        </w:rPr>
        <w:br/>
        <w:t xml:space="preserve">In the responses to the questionnaire, FR supported deregulation in the EU, commenting that the pest had a 'low nuisance level on fruit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to 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Evidence of its economic impact is available in the literature and confirmed by Spanish experts.</w:t>
      </w:r>
      <w:r>
        <w:rPr>
          <w:color w:val="0200C9"/>
          <w:sz w:val="24"/>
          <w:szCs w:val="24"/>
        </w:rPr>
        <w:br/>
        <w:t xml:space="preserve">The damage caused by Pratylenchus is usually most severe in light-textured soils that are low in nutrients (e.g. nitrogen, potassium, or calcium) and in organic matter (Anonymous, 1999). pH and soil texture were the most influential variables in Pratylenchus distribution and abundance during the study of Clavero-Camacho et al. (2024) on plant parasitic nematodes affecting Prunus species in Spain.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 Crop rotation is also a limited option since woody crops remain in soil for decades and the host-range of many of this of the plant parasitic nematodes is wide (Castillo y Vovlas, 2007).</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or</w:t>
      </w:r>
      <w:r>
        <w:rPr>
          <w:color w:val="0200C9"/>
          <w:sz w:val="24"/>
          <w:szCs w:val="24"/>
        </w:rPr>
        <w:br/>
        <w:t xml:space="preserve">• Material obtained from mother plants does not contain roots and soil</w:t>
      </w:r>
      <w:r>
        <w:rPr>
          <w:color w:val="0200C9"/>
          <w:sz w:val="24"/>
          <w:szCs w:val="24"/>
        </w:rPr>
        <w:br/>
        <w:br/>
        <w:t xml:space="preserve">AND</w:t>
      </w:r>
      <w:r>
        <w:rPr>
          <w:color w:val="0200C9"/>
          <w:sz w:val="24"/>
          <w:szCs w:val="24"/>
        </w:rPr>
        <w:b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color w:val="0200C9"/>
          <w:sz w:val="24"/>
          <w:szCs w:val="24"/>
        </w:rPr>
        <w:br/>
        <w:t xml:space="preserve">Hot water treatments with some time-temperature schedules have been shown to be effective against the pest (Anonymous, 1999; Lim et al., 2024). Further work would be needed to validate if these schedules are applicable to the different host species under practical circumstances.</w:t>
      </w:r>
      <w:r>
        <w:rPr>
          <w:color w:val="0200C9"/>
          <w:sz w:val="24"/>
          <w:szCs w:val="24"/>
        </w:rPr>
        <w:br/>
        <w:br/>
        <w:t xml:space="preserve">[During consultation on draft recommendations, NL commented that it will be very difficult if not impossible to find production sites that are free, unless the plants are grown indoor in pots.] The Fruit SEWG considered that on one hand the pest has a very wide host range and is widespread in some countries (e.g. in NL); on the other hand, in other countries (e.g. in ES or other countries), soils are not so infested. But plant for planting is a significant pathway. It is an endoparasite, moving with plants for planting. It is difficult to see the symptoms since this involves uprooting the plant (only possible for Fragaria). The fruit SEWG considered that the decision should be taken later by risk managers on whether the measure is maintained to limit economic impact to end users or withdrawn to limit economic burden to the producer of plants for planting.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25096a042567c7222"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(1998) Pratylenchus on Oregon crops: Pratylenchus damage levels for Oregon crops: a literature survey. </w:t>
      </w:r>
      <w:hyperlink r:id="rId62336a042567c7276" w:history="1">
        <w:r>
          <w:rPr>
            <w:color w:val="0200C9"/>
            <w:sz w:val="24"/>
            <w:szCs w:val="24"/>
          </w:rPr>
          <w:t xml:space="preserve">https://bpp.oregonstate.edu/pratylenchus-oregon-crops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Askary TH, Banday SA, Iqbal U, Khan AA, Mir MM &amp; Waliullah MIS (2012) Plant parasitic nematode diversity in pome, stone and nut fruits. In Agroecology and Strategies for Climate Change (ed Lichtfouse E). Springer Sicens+Business Media B.V. DOI 10.1007/978-94-007-1905-7_10. 237-268.</w:t>
      </w:r>
    </w:p>
    <w:p>
      <w:pPr>
        <w:numPr>
          <w:ilvl w:val="0"/>
          <w:numId w:val="1"/>
        </w:numPr>
        <w:spacing w:before="0" w:after="0" w:line="240" w:lineRule="auto"/>
        <w:jc w:val="left"/>
        <w:rPr>
          <w:color w:val="0200C9"/>
          <w:sz w:val="24"/>
          <w:szCs w:val="24"/>
        </w:rPr>
      </w:pPr>
      <w:r>
        <w:rPr>
          <w:color w:val="0200C9"/>
          <w:sz w:val="24"/>
          <w:szCs w:val="24"/>
        </w:rPr>
        <w:t xml:space="preserve">Barbosa P, Faria JMS, Figueiredo AC, Mota M &amp; Vicente CSL (2022) Control of the root lesion Pratylenchus penetrans: the effect of nematicidal activity of plant-derived compounds. Revista de Ciencias Agrarias, 45 (4): 649-652. </w:t>
      </w:r>
      <w:hyperlink r:id="rId81576a042567c72d1" w:history="1">
        <w:r>
          <w:rPr>
            <w:color w:val="0200C9"/>
            <w:sz w:val="24"/>
            <w:szCs w:val="24"/>
          </w:rPr>
          <w:t xml:space="preserve">https://doi.org/10.19084/rca.28749</w:t>
        </w:r>
      </w:hyperlink>
    </w:p>
    <w:p>
      <w:pPr>
        <w:numPr>
          <w:ilvl w:val="0"/>
          <w:numId w:val="1"/>
        </w:numPr>
        <w:spacing w:before="0" w:after="0" w:line="240" w:lineRule="auto"/>
        <w:jc w:val="left"/>
        <w:rPr>
          <w:color w:val="0200C9"/>
          <w:sz w:val="24"/>
          <w:szCs w:val="24"/>
        </w:rPr>
      </w:pPr>
      <w:r>
        <w:rPr>
          <w:color w:val="0200C9"/>
          <w:sz w:val="24"/>
          <w:szCs w:val="24"/>
        </w:rPr>
        <w:t xml:space="preserve">Bird GW &amp; Melakeberhan H (1995) Root-Lesion Nematodes (Pratylenchus spp.). In Compendium of Stone Fruit Diseases (eds Ogawa JM, Zehr EI, Bird GW, Ritchie DF, Uriu K &amp; Uyemoto JK)</w:t>
      </w:r>
    </w:p>
    <w:p>
      <w:pPr>
        <w:numPr>
          <w:ilvl w:val="0"/>
          <w:numId w:val="1"/>
        </w:numPr>
        <w:spacing w:before="0" w:after="0" w:line="240" w:lineRule="auto"/>
        <w:jc w:val="left"/>
        <w:rPr>
          <w:color w:val="0200C9"/>
          <w:sz w:val="24"/>
          <w:szCs w:val="24"/>
        </w:rPr>
      </w:pPr>
      <w:r>
        <w:rPr>
          <w:color w:val="0200C9"/>
          <w:sz w:val="24"/>
          <w:szCs w:val="24"/>
        </w:rPr>
        <w:t xml:space="preserve">Bucki P, Qing X, Castillo P, Gamliel A, Dobrinin S, Alon T, Miyara SB (2020) The genus Pratylenchus (Nematoda: Pratylenchidae) in Israel: from taxonomy to control practices. Plants 9, 1475; doi:10.3390/plants9111475.</w:t>
      </w:r>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585-589.</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23136a042567c7388"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Fatemy S (2009). Integrated management of pistachio nematodes. In Integrated Management of Fruit Crops and Forest Nematodes (eds Ciancio A &amp; Mukerji KG). Springer Science+Business Media BV, 243-252.</w:t>
      </w:r>
    </w:p>
    <w:p>
      <w:pPr>
        <w:numPr>
          <w:ilvl w:val="0"/>
          <w:numId w:val="1"/>
        </w:numPr>
        <w:spacing w:before="0" w:after="0" w:line="240" w:lineRule="auto"/>
        <w:jc w:val="left"/>
        <w:rPr>
          <w:color w:val="0200C9"/>
          <w:sz w:val="24"/>
          <w:szCs w:val="24"/>
        </w:rPr>
      </w:pPr>
      <w:r>
        <w:rPr>
          <w:color w:val="0200C9"/>
          <w:sz w:val="24"/>
          <w:szCs w:val="24"/>
        </w:rPr>
        <w:t xml:space="preserve">Goodey JB, Franklin MT &amp;Hooper DJ (1965) The nematode parasites of plants catalogued under their host. Commonwealth Agricultural Bureaux, Farnham Royal, Bucks, England. Third Edition.</w:t>
      </w:r>
    </w:p>
    <w:p>
      <w:pPr>
        <w:numPr>
          <w:ilvl w:val="0"/>
          <w:numId w:val="1"/>
        </w:numPr>
        <w:spacing w:before="0" w:after="0" w:line="240" w:lineRule="auto"/>
        <w:jc w:val="left"/>
        <w:rPr>
          <w:color w:val="0200C9"/>
          <w:sz w:val="24"/>
          <w:szCs w:val="24"/>
        </w:rPr>
      </w:pPr>
      <w:r>
        <w:rPr>
          <w:color w:val="0200C9"/>
          <w:sz w:val="24"/>
          <w:szCs w:val="24"/>
        </w:rPr>
        <w:t xml:space="preserve">Hoestra H &amp; Oostenbrink M (1962) Nematodes in relation to plant growth IV. Pratylenchus penetrans (Cobb) on orchard trees. Neth. J. agric. Sei., Vol. 10 (1962) No. 4 (November): 286-296</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Lim G-E, Heo M-S &amp; Park M-G (2024) Hot Water Treatment as a Quarantine Measure for Controlling Pratylenchus penetrans Cobb in Syngonium podophyllum Schott and Perilla frutescens Britton. Agriculture 14, 582. </w:t>
      </w:r>
      <w:hyperlink r:id="rId81636a042567c741e" w:history="1">
        <w:r>
          <w:rPr>
            <w:color w:val="0200C9"/>
            <w:sz w:val="24"/>
            <w:szCs w:val="24"/>
          </w:rPr>
          <w:t xml:space="preserve">https://doi.org/10.3390/agriculture14040582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NEMAPLEX (2024) Host Status of a Plant Genus and species to Nematodes. </w:t>
      </w:r>
      <w:hyperlink r:id="rId50566a042567c745f" w:history="1">
        <w:r>
          <w:rPr>
            <w:color w:val="0200C9"/>
            <w:sz w:val="24"/>
            <w:szCs w:val="24"/>
          </w:rPr>
          <w:t xml:space="preserve">http://nemaplex.ucdavis.edu/</w:t>
        </w:r>
      </w:hyperlink>
      <w:r>
        <w:rPr>
          <w:color w:val="0200C9"/>
          <w:sz w:val="24"/>
          <w:szCs w:val="24"/>
        </w:rPr>
        <w:t xml:space="preserve"> (accessed: 07/11/2024)</w:t>
      </w:r>
    </w:p>
    <w:p>
      <w:pPr>
        <w:numPr>
          <w:ilvl w:val="0"/>
          <w:numId w:val="1"/>
        </w:numPr>
        <w:spacing w:before="0" w:after="0" w:line="240" w:lineRule="auto"/>
        <w:jc w:val="left"/>
        <w:rPr>
          <w:color w:val="0200C9"/>
          <w:sz w:val="24"/>
          <w:szCs w:val="24"/>
        </w:rPr>
      </w:pPr>
      <w:r>
        <w:rPr>
          <w:color w:val="0200C9"/>
          <w:sz w:val="24"/>
          <w:szCs w:val="24"/>
        </w:rPr>
        <w:t xml:space="preserve">Nyczepir AP (1991) Nematode management strategies in stone fruits in the United States. Journal of Nematology 23(3), 334-341.</w:t>
      </w:r>
    </w:p>
    <w:p>
      <w:pPr>
        <w:numPr>
          <w:ilvl w:val="0"/>
          <w:numId w:val="1"/>
        </w:numPr>
        <w:spacing w:before="0" w:after="0" w:line="240" w:lineRule="auto"/>
        <w:jc w:val="left"/>
        <w:rPr>
          <w:color w:val="0200C9"/>
          <w:sz w:val="24"/>
          <w:szCs w:val="24"/>
        </w:rPr>
      </w:pPr>
      <w:r>
        <w:rPr>
          <w:color w:val="0200C9"/>
          <w:sz w:val="24"/>
          <w:szCs w:val="24"/>
        </w:rPr>
        <w:t xml:space="preserve">Mai WF &amp; Abawi GS (1978) Determining the cause and extent of apple, cherry, and pear replant diseases under controlled conditions. Phytopathology 68, 1540-1544.</w:t>
      </w:r>
    </w:p>
    <w:p>
      <w:pPr>
        <w:numPr>
          <w:ilvl w:val="0"/>
          <w:numId w:val="1"/>
        </w:numPr>
        <w:spacing w:before="0" w:after="0" w:line="240" w:lineRule="auto"/>
        <w:jc w:val="left"/>
        <w:rPr>
          <w:color w:val="0200C9"/>
          <w:sz w:val="24"/>
          <w:szCs w:val="24"/>
        </w:rPr>
      </w:pPr>
      <w:r>
        <w:rPr>
          <w:color w:val="0200C9"/>
          <w:sz w:val="24"/>
          <w:szCs w:val="24"/>
        </w:rPr>
        <w:t xml:space="preserve">Merrifield K (2000) Plant-parasitic damage levels for Oregon nursery crops: A literature survey. Biology, host ranges, and damage levels of root-parasitic nematodes on Oregon nursery crops (Draft: 2000). </w:t>
      </w:r>
      <w:hyperlink r:id="rId14996a042567c74b7" w:history="1">
        <w:r>
          <w:rPr>
            <w:color w:val="0200C9"/>
            <w:sz w:val="24"/>
            <w:szCs w:val="24"/>
          </w:rPr>
          <w:t xml:space="preserve">https://bpp.oregonstate.edu/sites/agscid7/files/plant-parasitic-damage-levels-for-oregon-nursery-crops.pdf</w:t>
        </w:r>
      </w:hyperlink>
    </w:p>
    <w:p>
      <w:pPr>
        <w:numPr>
          <w:ilvl w:val="0"/>
          <w:numId w:val="1"/>
        </w:numPr>
        <w:spacing w:before="0" w:after="0" w:line="240" w:lineRule="auto"/>
        <w:jc w:val="left"/>
        <w:rPr>
          <w:color w:val="0200C9"/>
          <w:sz w:val="24"/>
          <w:szCs w:val="24"/>
        </w:rPr>
      </w:pPr>
      <w:r>
        <w:rPr>
          <w:color w:val="0200C9"/>
          <w:sz w:val="24"/>
          <w:szCs w:val="24"/>
        </w:rPr>
        <w:t xml:space="preserve">Nyczepier A P &amp; Halbrendt JM (1993) Nematode pests of deciduous fruit and nut trees. In Plant Parasitic Nematodes in Temperate Agriculture (eds Evans K, Trudgill DL &amp; Webster JM). CAB International, Wallingford, England. pp. 381-425</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(2023). Pratylenchus penetrans (nematode, northern root lesion). (accessed 26/Apr/2024). </w:t>
      </w:r>
      <w:hyperlink r:id="rId73596a042567c74f1" w:history="1">
        <w:r>
          <w:rPr>
            <w:color w:val="0200C9"/>
            <w:sz w:val="24"/>
            <w:szCs w:val="24"/>
          </w:rPr>
          <w:t xml:space="preserve">https://plantwiseplusknowledgebank.org/doi/full/10.1079/pwkb.species.43900</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Schmitt DP &amp; Sipes BS (2000) Plant-parasitic nematodes and their management. From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Sharma GC, Thakur BS, Kashyap AS (2005) Impact of NPK on the nematode populations and yield of plum (Prunus salicina). SHS Acta Horticulturae, 696: VII International Symposium on Temperate Zone Fruits in the Tropics and Subtropics - Part Two. doi: 10.17660/ActaHortic.2005.696.77</w:t>
      </w:r>
    </w:p>
    <w:p>
      <w:pPr>
        <w:numPr>
          <w:ilvl w:val="0"/>
          <w:numId w:val="1"/>
        </w:numPr>
        <w:spacing w:before="0" w:after="0" w:line="240" w:lineRule="auto"/>
        <w:jc w:val="left"/>
        <w:rPr>
          <w:color w:val="0200C9"/>
          <w:sz w:val="24"/>
          <w:szCs w:val="24"/>
        </w:rPr>
      </w:pPr>
      <w:r>
        <w:rPr>
          <w:color w:val="0200C9"/>
          <w:sz w:val="24"/>
          <w:szCs w:val="24"/>
        </w:rPr>
        <w:t xml:space="preserve">Siddiqui IA, Sher SA &amp; French AM (1973) Distribution of Plant Parasitic Nematodes in California. State of California Department of Food and Agriculture, Division of Plant Industry. 324p.</w:t>
      </w:r>
    </w:p>
    <w:p>
      <w:pPr>
        <w:numPr>
          <w:ilvl w:val="0"/>
          <w:numId w:val="1"/>
        </w:numPr>
        <w:spacing w:before="0" w:after="0" w:line="240" w:lineRule="auto"/>
        <w:jc w:val="left"/>
        <w:rPr>
          <w:color w:val="0200C9"/>
          <w:sz w:val="24"/>
          <w:szCs w:val="24"/>
        </w:rPr>
      </w:pPr>
      <w:r>
        <w:rPr>
          <w:color w:val="0200C9"/>
          <w:sz w:val="24"/>
          <w:szCs w:val="24"/>
        </w:rPr>
        <w:t xml:space="preserve">Söğüt MA, Devran Z, Arici ŞE, Şan B, Yildirim AN (2013) Host reactions of root lesion nematodes (Pratylenchus spp.) on the rootstocks of pome and stone. Turkish Journal of Entomology 37(2), 239-248.</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57096a042567c7583" w:history="1">
        <w:r>
          <w:rPr>
            <w:color w:val="0200C9"/>
            <w:sz w:val="24"/>
            <w:szCs w:val="24"/>
          </w:rPr>
          <w:t xml:space="preserve">https://doi.org/10.21203/rs.3.rs-3338686/v1</w:t>
        </w:r>
      </w:hyperlink>
    </w:p>
    <w:p>
      <w:pPr>
        <w:numPr>
          <w:ilvl w:val="0"/>
          <w:numId w:val="1"/>
        </w:numPr>
        <w:spacing w:before="0" w:after="0" w:line="240" w:lineRule="auto"/>
        <w:jc w:val="left"/>
        <w:rPr>
          <w:color w:val="0200C9"/>
          <w:sz w:val="24"/>
          <w:szCs w:val="24"/>
        </w:rPr>
      </w:pPr>
      <w:r>
        <w:rPr>
          <w:color w:val="0200C9"/>
          <w:sz w:val="24"/>
          <w:szCs w:val="24"/>
        </w:rPr>
        <w:t xml:space="preserve">Townshend JL (1990) Growth of ‘Bartlett’ pear seedlings in response to number of root-lesions nematodes and temperature. HortSci, 25: 318-320</w:t>
      </w:r>
    </w:p>
    <w:p>
      <w:pPr>
        <w:numPr>
          <w:ilvl w:val="0"/>
          <w:numId w:val="1"/>
        </w:numPr>
        <w:spacing w:before="0" w:after="0" w:line="240" w:lineRule="auto"/>
        <w:jc w:val="left"/>
        <w:rPr>
          <w:color w:val="0200C9"/>
          <w:sz w:val="24"/>
          <w:szCs w:val="24"/>
        </w:rPr>
      </w:pPr>
      <w:r>
        <w:rPr>
          <w:color w:val="0200C9"/>
          <w:sz w:val="24"/>
          <w:szCs w:val="24"/>
        </w:rPr>
        <w:t xml:space="preserve">Yorston J M (1969). The interactions of Pratylenchus penetrans with host plants, Longidorus elongatus and Verticillium dahliae. PhD Thesis Oregon State University, 55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553114">
    <w:multiLevelType w:val="hybridMultilevel"/>
    <w:lvl w:ilvl="0" w:tplc="41581179">
      <w:start w:val="1"/>
      <w:numFmt w:val="decimal"/>
      <w:lvlText w:val="%1."/>
      <w:lvlJc w:val="left"/>
      <w:pPr>
        <w:ind w:left="720" w:hanging="360"/>
      </w:pPr>
    </w:lvl>
    <w:lvl w:ilvl="1" w:tplc="41581179" w:tentative="1">
      <w:start w:val="1"/>
      <w:numFmt w:val="lowerLetter"/>
      <w:lvlText w:val="%2."/>
      <w:lvlJc w:val="left"/>
      <w:pPr>
        <w:ind w:left="1440" w:hanging="360"/>
      </w:pPr>
    </w:lvl>
    <w:lvl w:ilvl="2" w:tplc="41581179" w:tentative="1">
      <w:start w:val="1"/>
      <w:numFmt w:val="lowerRoman"/>
      <w:lvlText w:val="%3."/>
      <w:lvlJc w:val="right"/>
      <w:pPr>
        <w:ind w:left="2160" w:hanging="180"/>
      </w:pPr>
    </w:lvl>
    <w:lvl w:ilvl="3" w:tplc="41581179" w:tentative="1">
      <w:start w:val="1"/>
      <w:numFmt w:val="decimal"/>
      <w:lvlText w:val="%4."/>
      <w:lvlJc w:val="left"/>
      <w:pPr>
        <w:ind w:left="2880" w:hanging="360"/>
      </w:pPr>
    </w:lvl>
    <w:lvl w:ilvl="4" w:tplc="41581179" w:tentative="1">
      <w:start w:val="1"/>
      <w:numFmt w:val="lowerLetter"/>
      <w:lvlText w:val="%5."/>
      <w:lvlJc w:val="left"/>
      <w:pPr>
        <w:ind w:left="3600" w:hanging="360"/>
      </w:pPr>
    </w:lvl>
    <w:lvl w:ilvl="5" w:tplc="41581179" w:tentative="1">
      <w:start w:val="1"/>
      <w:numFmt w:val="lowerRoman"/>
      <w:lvlText w:val="%6."/>
      <w:lvlJc w:val="right"/>
      <w:pPr>
        <w:ind w:left="4320" w:hanging="180"/>
      </w:pPr>
    </w:lvl>
    <w:lvl w:ilvl="6" w:tplc="41581179" w:tentative="1">
      <w:start w:val="1"/>
      <w:numFmt w:val="decimal"/>
      <w:lvlText w:val="%7."/>
      <w:lvlJc w:val="left"/>
      <w:pPr>
        <w:ind w:left="5040" w:hanging="360"/>
      </w:pPr>
    </w:lvl>
    <w:lvl w:ilvl="7" w:tplc="41581179" w:tentative="1">
      <w:start w:val="1"/>
      <w:numFmt w:val="lowerLetter"/>
      <w:lvlText w:val="%8."/>
      <w:lvlJc w:val="left"/>
      <w:pPr>
        <w:ind w:left="5760" w:hanging="360"/>
      </w:pPr>
    </w:lvl>
    <w:lvl w:ilvl="8" w:tplc="41581179" w:tentative="1">
      <w:start w:val="1"/>
      <w:numFmt w:val="lowerRoman"/>
      <w:lvlText w:val="%9."/>
      <w:lvlJc w:val="right"/>
      <w:pPr>
        <w:ind w:left="6480" w:hanging="180"/>
      </w:pPr>
    </w:lvl>
  </w:abstractNum>
  <w:abstractNum w:abstractNumId="31553113">
    <w:multiLevelType w:val="hybridMultilevel"/>
    <w:lvl w:ilvl="0" w:tplc="590602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553113">
    <w:abstractNumId w:val="31553113"/>
  </w:num>
  <w:num w:numId="31553114">
    <w:abstractNumId w:val="315531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0663818" Type="http://schemas.microsoft.com/office/2011/relationships/commentsExtended" Target="commentsExtended.xml"/><Relationship Id="rId15986a042567c6c25" Type="http://schemas.openxmlformats.org/officeDocument/2006/relationships/hyperlink" Target="https://gd.eppo.int/" TargetMode="External"/><Relationship Id="rId25096a042567c7222" Type="http://schemas.openxmlformats.org/officeDocument/2006/relationships/hyperlink" Target="https://www.aaltjesschema.nl/Home.aspx" TargetMode="External"/><Relationship Id="rId62336a042567c7276" Type="http://schemas.openxmlformats.org/officeDocument/2006/relationships/hyperlink" Target="https://bpp.oregonstate.edu/pratylenchus-oregon-crops" TargetMode="External"/><Relationship Id="rId81576a042567c72d1" Type="http://schemas.openxmlformats.org/officeDocument/2006/relationships/hyperlink" Target="https://doi.org/10.19084/rca.28749" TargetMode="External"/><Relationship Id="rId23136a042567c7388" Type="http://schemas.openxmlformats.org/officeDocument/2006/relationships/hyperlink" Target="https://doi.org/10.1163/1568541044038632" TargetMode="External"/><Relationship Id="rId81636a042567c741e" Type="http://schemas.openxmlformats.org/officeDocument/2006/relationships/hyperlink" Target="https://doi.org/10.3390/agriculture14040582" TargetMode="External"/><Relationship Id="rId50566a042567c745f" Type="http://schemas.openxmlformats.org/officeDocument/2006/relationships/hyperlink" Target="http://nemaplex.ucdavis.edu/" TargetMode="External"/><Relationship Id="rId14996a042567c74b7" Type="http://schemas.openxmlformats.org/officeDocument/2006/relationships/hyperlink" Target="https://bpp.oregonstate.edu/sites/agscid7/files/plant-parasitic-damage-levels-for-oregon-nursery-crops.pdf" TargetMode="External"/><Relationship Id="rId73596a042567c74f1" Type="http://schemas.openxmlformats.org/officeDocument/2006/relationships/hyperlink" Target="https://plantwiseplusknowledgebank.org/doi/full/10.1079/pwkb.species.43900" TargetMode="External"/><Relationship Id="rId57096a042567c7583"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