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Pratylenchus penetrans (PRATPE)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(2003); Bulgaria (2003); Cyprus (2011); Czech Republic (2003); Denmark (2003); Estonia (2003); France (2003); Germany (2003); Greece (2003); Hungary (2003); Italy (2003); Netherlands (2003); Poland (2012); Portugal (2020); Romania (2003); Slovakia (2003); Spain (2003); Sweden (2003)</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Pratylenchus penetrans is cosmopolitan but mainly found in temperate regions, whereas Pratylenchus vulnus is present mostly on woody plants in warmer (subtropical and Mediterranean) climates in different continents (Moens &amp; Perry, 2009). Data of the presence of this pest on the EU territory are available in EPPO Global Database (</w:t>
      </w:r>
      <w:hyperlink r:id="rId60296a7b2735d652d"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Pratylenchus penetrans is cosmopolitan and has more than 350 hosts including woody plants (e.g., fruit trees, roses) and herbaceous plants (e.g., potato, vegetables) (Moens &amp; Perry, 2009, CABI, 2021), e.g., Malus is a good host for Pratylenchus penetrans (aaltjesschema, 2019). Also Pyrus spp., Cydonia oblonga, Pistacia vera and many Prunus spp. can be hosts of P. penetrans (Hoekstra &amp; Oostenbrink, 1962; Askary et al., 2012; Merrifield, 2000). Ficus carica is not mentioned as hosts and information of Pratylenchus penetrans on Pistacia vera is scarce (PlantwisePlus Knowledge Bank, 2023; Fatemy, 2009), this could be linked to P. penetrans being a nematode from mostly temperate climates and fig and pistachio being more Mediterranean crops. P. penetrans can complete its entire life cycle within the roots of plants.</w:t>
      </w:r>
      <w:r>
        <w:rPr>
          <w:color w:val="0200C9"/>
          <w:sz w:val="24"/>
          <w:szCs w:val="24"/>
        </w:rPr>
        <w:br/>
        <w:t xml:space="preserve">Pratylenchus spp. are migratory endoparasites that enter the host root for feeding and reproduction and move freely within the tissue. Consequently, they spend much of their life cycle in roots and are found in soil when the host plants are senescing, stressed or diseased, or when their hosts have been ploughed up after harvest (Castillo and Vovlas, 2007).</w:t>
      </w:r>
      <w:r>
        <w:rPr>
          <w:color w:val="0200C9"/>
          <w:sz w:val="24"/>
          <w:szCs w:val="24"/>
        </w:rPr>
        <w:br/>
        <w:t xml:space="preserve">P. penetrans occurs mostly on sandy and peaty soil. The transport of infected plants or those growing in infested soils is one of the principal means by which these nematodes are disseminated (Lehman, 1994; Anonymous, 1999). Bare-rooted plants are often contaminated by soil particles which may contain nematodes. Roots can host endoparasitic nematodes that are not removed by washing treatments (Lehman, 1994). In this context, it is essential that the plant propagation material be free of this pathogen (Allen, 1949). Because it can survive in soil, it can be dispersed by land vehicles etc.; within a field by cultivation, and can be introduced to non-infested sites by poorly sanitized farm equipment. However, measures (including hygiene) can limit the importance of such alternative pathways.</w:t>
      </w:r>
      <w:r>
        <w:rPr>
          <w:color w:val="0200C9"/>
          <w:sz w:val="24"/>
          <w:szCs w:val="24"/>
        </w:rPr>
        <w:br/>
        <w:t xml:space="preserve">In responses to the questionnaire, DE, FR and NL supported deregulation in the EU because soilborne and widespread in production areas.</w:t>
      </w:r>
      <w:r>
        <w:rPr>
          <w:color w:val="0200C9"/>
          <w:sz w:val="24"/>
          <w:szCs w:val="24"/>
        </w:rPr>
        <w:br/>
        <w:t xml:space="preserve">Considering the numerous bibliographic references that highlight the importance of plants for planting as an important pathway, and the existence of measures that can reduce the role of the others reported pathways, host plants for planting with roots, with or without soil or growing media, are a considered as a main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Pratylenchus penetrans is well recognized as economically important pest of stone-fruits (Mai and Parker, 1967; Townshend, 1990; Clavero-Camacho et al., 2024).</w:t>
      </w:r>
      <w:r>
        <w:rPr>
          <w:color w:val="0200C9"/>
          <w:sz w:val="24"/>
          <w:szCs w:val="24"/>
        </w:rPr>
        <w:br/>
        <w:t xml:space="preserve">Much of the damage caused by root-lesion nematodes in stone fruits (Prunus spp.) results from their ability to induce extensive root necrosis. Nematode invasion of young roots induces reddish brown, elongated lesions. Root lesions darken with age, necrosis often spreads to affect the entire root, growth ceases, and the root dies. Severe infection may destroy the fine roots. Heavy infections often result in small root systems and stunted trees. Symptoms are more common on young trees than on old trees (Bird &amp; Melakeberhan, 1995).</w:t>
      </w:r>
      <w:r>
        <w:rPr>
          <w:color w:val="0200C9"/>
          <w:sz w:val="24"/>
          <w:szCs w:val="24"/>
        </w:rPr>
        <w:br/>
        <w:t xml:space="preserve">Depending on the level of P. penetrans present in the soil, damage might occur :</w:t>
      </w:r>
      <w:r>
        <w:rPr>
          <w:color w:val="0200C9"/>
          <w:sz w:val="24"/>
          <w:szCs w:val="24"/>
        </w:rPr>
        <w:br/>
        <w:t xml:space="preserve">- Prunus dulcis: in the NEMAPLEX (2024) database, Prunus dulcis is reported as susceptible (= high level of nematode reproduction) to Pratylenchus penetrans (Siddiqui et al., 1973).</w:t>
      </w:r>
      <w:r>
        <w:rPr>
          <w:color w:val="0200C9"/>
          <w:sz w:val="24"/>
          <w:szCs w:val="24"/>
        </w:rPr>
        <w:br/>
        <w:t xml:space="preserve">- Prunus armeniaca &amp; Prunus domestica: mentioned as host. In the NEMAPLEX (2024) database, Prunus armeniaca is reported as susceptible (= high level of nematode reproduction) to Pratylenchus penetrans (Siddiqui et al., 1973).</w:t>
      </w:r>
      <w:r>
        <w:rPr>
          <w:color w:val="0200C9"/>
          <w:sz w:val="24"/>
          <w:szCs w:val="24"/>
        </w:rPr>
        <w:br/>
        <w:t xml:space="preserve">- Prunus avium &amp; Prunus cerasus: Initial population of 80/100 g soil necessary for growth reduction (Nyczepir and Halbrendt 1993). In NE U.S., reduced yield and shortened productive life of Montmorency cherry on Mazard and Mahaleb rootstocks; parasitized trees were less winter hardy (Nyczepir and Halbrendt 1993). In pots, seedlings grown for 12 weeks in steam-fumigated orchard soil with a history of replant disease containing a mixed population of 7 P. penetrans and P. projectus/100 g weighed 46% more and were 64% taller than seedlings grown in non-treated soil (Mai and Abawi 1978), (Cited in Merrifield, 2000). Pratylenchus penetrans has been responsible for severe decline and for replanting failure in many cherry orchards. Also, this nematode can lower the resistance of plants to other pathogens (Anonymous, 1999).</w:t>
      </w:r>
      <w:r>
        <w:rPr>
          <w:color w:val="0200C9"/>
          <w:sz w:val="24"/>
          <w:szCs w:val="24"/>
        </w:rPr>
        <w:br/>
        <w:t xml:space="preserve">- Prunus cerasifera: Initial population of 320/100 g soil necessary for growth reduction (Nyczepir and Halbrendt 1993). (Cited in Merrifield, 2000)</w:t>
      </w:r>
      <w:r>
        <w:rPr>
          <w:color w:val="0200C9"/>
          <w:sz w:val="24"/>
          <w:szCs w:val="24"/>
        </w:rPr>
        <w:br/>
        <w:t xml:space="preserve">- Prunus persica: 5/100 g soil (Barker et al. 1976). Root impairment results in loss of vigour and yields of mature trees, but P. penetrans’ role in orchard replant problems is probably more economically important (Nyczepir and Halbrendt 1993). Pratylenchus penetrans has been responsible for severe decline and for replating failure in many peach orchards. Also, this nematode can lower the resistance of plants to other pathogens (Anonymous, 1999). In pots, seedling height was significantly reduced 40% by 114/100 cm3, 60% by 228/100 cm3, and 75% by 457/100 cm3 (Cited in Merrifield, 2000).</w:t>
      </w:r>
      <w:r>
        <w:rPr>
          <w:color w:val="0200C9"/>
          <w:sz w:val="24"/>
          <w:szCs w:val="24"/>
        </w:rPr>
        <w:br/>
        <w:t xml:space="preserve">- Prunus salicina: In a Prunus salicina (var. Santa Rosa) orchard located in India, Pratylenchus penetrans was the predominant plant-parasitic nematode, with populations of 150-380 nematodes per 200 cc soil (Sharma et al., 2005).</w:t>
      </w:r>
      <w:r>
        <w:rPr>
          <w:color w:val="0200C9"/>
          <w:sz w:val="24"/>
          <w:szCs w:val="24"/>
        </w:rPr>
        <w:br/>
        <w:t xml:space="preserve">In the responses to the questionnaire, FR supported deregulation in the EU, commenting that the pest had a 'low nuisance level on fruit plants'.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 to 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Evidence of its economic impact is available in the literature and confirmed by Spanish experts.</w:t>
      </w:r>
      <w:r>
        <w:rPr>
          <w:color w:val="0200C9"/>
          <w:sz w:val="24"/>
          <w:szCs w:val="24"/>
        </w:rPr>
        <w:br/>
        <w:t xml:space="preserve">The damage caused by Pratylenchus is usually most severe in light-textured soils that are low in nutrients (e.g. nitrogen, potassium, or calcium) and in organic matter (Anonymous, 1999). pH and soil texture were the most influential variables in Pratylenchus distribution and abundance during the study of Clavero-Camacho et al. (2024) on plant parasitic nematodes affecting Prunus species in Spain.</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Crop rotation is difficult because of the wide host range of Pratylenchus penetrans, including weeds. Pratylenchus penetrans can propagate well on many crops, sometimes without causing damage (symptomless) (aaltjesschema). Recent research indicated that with proper choice of selected cultivars of cover crops, P. penetrans can be controlled but further breeding efforts are needed. Although some cover crops can reduce the population of Pratylenchus penetrans (Taning et al., 2023). Since many weeds can also be a host, adequate weed control is important (Aaltjesschema, 2019). Crop rotation is also a limited option since woody crops remain in soil for decades and the host-range of many of this of the plant parasitic nematodes is wide (Castillo y Vovlas, 2007).</w:t>
      </w:r>
      <w:r>
        <w:rPr>
          <w:color w:val="0200C9"/>
          <w:sz w:val="24"/>
          <w:szCs w:val="24"/>
        </w:rPr>
        <w:br/>
        <w:br/>
        <w:t xml:space="preserve">Growing Tagetes spp. (e.g. Tagetes patula) can reduce the population considerably (Evenhuis et al., 2004). The authors predicted that strawberries could be grown for about 7 successive years without economic damage due to the root lesion nematode. Pudasaini et al. (2006) showed that Tagetes can reduce P. penetrans exponentially in time under marigold. The effect of marigold was persistent as no increase in P. penetrans densities over the whole soil profile was noticed after two crop cycles of host plants.</w:t>
      </w:r>
      <w:r>
        <w:rPr>
          <w:color w:val="0200C9"/>
          <w:sz w:val="24"/>
          <w:szCs w:val="24"/>
        </w:rPr>
        <w:br/>
        <w:br/>
        <w:t xml:space="preserve">Use of clean soil: The propagation material is kept either in containers of sterilized growing medium or in soil that has been tested and found free from various nematodes (e.g. EPPO 2022).</w:t>
      </w:r>
      <w:r>
        <w:rPr>
          <w:color w:val="0200C9"/>
          <w:sz w:val="24"/>
          <w:szCs w:val="24"/>
        </w:rPr>
        <w:br/>
        <w:br/>
        <w:t xml:space="preserve">Soil fumigation: dependent on legislation. Preplant soil fumigation does not eradicate nematodes but dramatically reduces nematode numbers. The nematodes return to their original population density (or greater) within 2 or 3 years after planting, but the absence of nematode pressure during the initial years of establishment is critical for trees to develop strong, healthy root systems (Abawi &amp; Mai, 2014). With the progressive phase-out of chemical nematicides such as Aldicarb, Carbofuran, and 1,3-Dichloropropene, the effectiveness and sustainability of current plant-parasitic nematode management strategies remain limited (Barbosa et al., 2022).</w:t>
      </w:r>
      <w:r>
        <w:rPr>
          <w:color w:val="0200C9"/>
          <w:sz w:val="24"/>
          <w:szCs w:val="24"/>
        </w:rPr>
        <w:br/>
        <w:br/>
        <w:t xml:space="preserve">Healthy plants: To prevent the introduction of nematode problems, new orchards should be established with trees obtained from reputable nurseries that treat their soils for nematodes (Abawi &amp; Mai, 2014).</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Non-Certified material (‘Conformitas Agraria Communitatis (CAC)’):</w:t>
      </w:r>
      <w:r>
        <w:rPr>
          <w:color w:val="0200C9"/>
          <w:sz w:val="24"/>
          <w:szCs w:val="24"/>
        </w:rPr>
        <w:br/>
        <w:t xml:space="preserve">• Mother plants have been produced in a pest free place/site of production</w:t>
      </w:r>
      <w:r>
        <w:rPr>
          <w:color w:val="0200C9"/>
          <w:sz w:val="24"/>
          <w:szCs w:val="24"/>
        </w:rPr>
        <w:br/>
        <w:t xml:space="preserve">or</w:t>
      </w:r>
      <w:r>
        <w:rPr>
          <w:color w:val="0200C9"/>
          <w:sz w:val="24"/>
          <w:szCs w:val="24"/>
        </w:rPr>
        <w:br/>
        <w:t xml:space="preserve">• Material obtained from mother plants does not contain roots and soil</w:t>
      </w:r>
      <w:r>
        <w:rPr>
          <w:color w:val="0200C9"/>
          <w:sz w:val="24"/>
          <w:szCs w:val="24"/>
        </w:rPr>
        <w:br/>
        <w:br/>
        <w:t xml:space="preserve">AND</w:t>
      </w:r>
      <w:r>
        <w:rPr>
          <w:color w:val="0200C9"/>
          <w:sz w:val="24"/>
          <w:szCs w:val="24"/>
        </w:rPr>
        <w:br/>
        <w:br/>
        <w:t xml:space="preserve">• Plants have been produced in soil/growing medium considered free from P. penetrans (e.g. tested soil, use of sterilized growing media or soil-free).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risk of transmission of this nematode is restricted to materials with roots and soil. Generally, material obtained from mother plants (e.g. buds, cuttings...) doesn’t contain roots and soil. The critical point to avoid the spread of this pest is in the nurseries where certified and CAC seedlings are produced for marketing to growers or end users. Considering that symptoms may not be visible, that symptomology is non-specific (both above and below ground) and the complexity to perform laboratory testing, the fruit SEWG considered that PFA should not be proposed as an option. The Fruit SEWG also considered that an option requiring not growing hosts during &gt; 5 years was not realistic considering how polyphagous the pest is.</w:t>
      </w:r>
      <w:r>
        <w:rPr>
          <w:color w:val="0200C9"/>
          <w:sz w:val="24"/>
          <w:szCs w:val="24"/>
        </w:rPr>
        <w:br/>
        <w:t xml:space="preserve">Hot water treatments with some time-temperature schedules have been shown to be effective against the pest (Anonymous, 1999; Lim et al., 2024). Further work would be needed to validate if these schedules are applicable to the different host species under practical circumstances.</w:t>
      </w:r>
      <w:r>
        <w:rPr>
          <w:color w:val="0200C9"/>
          <w:sz w:val="24"/>
          <w:szCs w:val="24"/>
        </w:rPr>
        <w:br/>
        <w:br/>
        <w:t xml:space="preserve">[During consultation on draft recommendations, NL commented that it will be very difficult if not impossible to find production sites that are free, unless the plants are grown indoor in pots.] The Fruit SEWG considered that on one hand the pest has a very wide host range and is widespread in some countries (e.g. in NL); on the other hand, in other countries (e.g. in ES or other countries), soils are not so infested. But plant for planting is a significant pathway. It is an endoparasite, moving with plants for planting. It is difficult to see the symptoms since this involves uprooting the plant (only possible for Fragaria). The fruit SEWG considered that the decision should be taken later by risk managers on whether the measure is maintained to limit economic impact to end users or withdrawn to limit economic burden to the producer of plants for planting.</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Aaltjesschema (2019). Website on information and crop rotation for various crops. The website is s product of Wageningen UR, nematology PPO-AGV. Website is accessible until 31 March 2024, only information for perennial plants and fruit crops will still be available. </w:t>
      </w:r>
      <w:hyperlink r:id="rId73436a7b2735d6baf" w:history="1">
        <w:r>
          <w:rPr>
            <w:color w:val="0200C9"/>
            <w:sz w:val="24"/>
            <w:szCs w:val="24"/>
          </w:rPr>
          <w:t xml:space="preserve">https://www.aaltjesschema.nl/Home.aspx</w:t>
        </w:r>
      </w:hyperlink>
    </w:p>
    <w:p>
      <w:pPr>
        <w:numPr>
          <w:ilvl w:val="0"/>
          <w:numId w:val="1"/>
        </w:numPr>
        <w:spacing w:before="0" w:after="0" w:line="240" w:lineRule="auto"/>
        <w:jc w:val="left"/>
        <w:rPr>
          <w:color w:val="0200C9"/>
          <w:sz w:val="24"/>
          <w:szCs w:val="24"/>
        </w:rPr>
      </w:pPr>
      <w:r>
        <w:rPr>
          <w:color w:val="0200C9"/>
          <w:sz w:val="24"/>
          <w:szCs w:val="24"/>
        </w:rPr>
        <w:t xml:space="preserve">Abawi GS &amp; Mai WF (2014) Root lesion nematodes (revised by Halbrendt JM). In Compendium of apple and pear diseases and pests, second edition (eds Sutton TB, Aldwinckle HS, Agnello AM &amp; Walgenbach JF). American Phytopathological Society, St Paul, USA: 113-114.</w:t>
      </w:r>
    </w:p>
    <w:p>
      <w:pPr>
        <w:numPr>
          <w:ilvl w:val="0"/>
          <w:numId w:val="1"/>
        </w:numPr>
        <w:spacing w:before="0" w:after="0" w:line="240" w:lineRule="auto"/>
        <w:jc w:val="left"/>
        <w:rPr>
          <w:color w:val="0200C9"/>
          <w:sz w:val="24"/>
          <w:szCs w:val="24"/>
        </w:rPr>
      </w:pPr>
      <w:r>
        <w:rPr>
          <w:color w:val="0200C9"/>
          <w:sz w:val="24"/>
          <w:szCs w:val="24"/>
        </w:rPr>
        <w:t xml:space="preserve">Allen MW (1949). Root-lesion nematodes: resistant rootstocks most promising method of control. California Agriculture, January: 13-14.</w:t>
      </w:r>
    </w:p>
    <w:p>
      <w:pPr>
        <w:numPr>
          <w:ilvl w:val="0"/>
          <w:numId w:val="1"/>
        </w:numPr>
        <w:spacing w:before="0" w:after="0" w:line="240" w:lineRule="auto"/>
        <w:jc w:val="left"/>
        <w:rPr>
          <w:color w:val="0200C9"/>
          <w:sz w:val="24"/>
          <w:szCs w:val="24"/>
        </w:rPr>
      </w:pPr>
      <w:r>
        <w:rPr>
          <w:color w:val="0200C9"/>
          <w:sz w:val="24"/>
          <w:szCs w:val="24"/>
        </w:rPr>
        <w:t xml:space="preserve">Anonymous (1998) Pratylenchus on Oregon crops: Pratylenchus damage levels for Oregon crops: a literature survey. </w:t>
      </w:r>
      <w:hyperlink r:id="rId83776a7b2735d6c0d" w:history="1">
        <w:r>
          <w:rPr>
            <w:color w:val="0200C9"/>
            <w:sz w:val="24"/>
            <w:szCs w:val="24"/>
          </w:rPr>
          <w:t xml:space="preserve">https://bpp.oregonstate.edu/pratylenchus-oregon-crops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Anonymous (1999) Lesion nematodes. University of Illinois Extension. RPD, 1103. May 1999.</w:t>
      </w:r>
    </w:p>
    <w:p>
      <w:pPr>
        <w:numPr>
          <w:ilvl w:val="0"/>
          <w:numId w:val="1"/>
        </w:numPr>
        <w:spacing w:before="0" w:after="0" w:line="240" w:lineRule="auto"/>
        <w:jc w:val="left"/>
        <w:rPr>
          <w:color w:val="0200C9"/>
          <w:sz w:val="24"/>
          <w:szCs w:val="24"/>
        </w:rPr>
      </w:pPr>
      <w:r>
        <w:rPr>
          <w:color w:val="0200C9"/>
          <w:sz w:val="24"/>
          <w:szCs w:val="24"/>
        </w:rPr>
        <w:t xml:space="preserve">Askary TH, Banday SA, Iqbal U, Khan AA, Mir MM &amp; Waliullah MIS (2012) Plant parasitic nematode diversity in pome, stone and nut fruits. In Agroecology and Strategies for Climate Change (ed Lichtfouse E). Springer Sicens+Business Media B.V. DOI 10.1007/978-94-007-1905-7_10. 237-268.</w:t>
      </w:r>
    </w:p>
    <w:p>
      <w:pPr>
        <w:numPr>
          <w:ilvl w:val="0"/>
          <w:numId w:val="1"/>
        </w:numPr>
        <w:spacing w:before="0" w:after="0" w:line="240" w:lineRule="auto"/>
        <w:jc w:val="left"/>
        <w:rPr>
          <w:color w:val="0200C9"/>
          <w:sz w:val="24"/>
          <w:szCs w:val="24"/>
        </w:rPr>
      </w:pPr>
      <w:r>
        <w:rPr>
          <w:color w:val="0200C9"/>
          <w:sz w:val="24"/>
          <w:szCs w:val="24"/>
        </w:rPr>
        <w:t xml:space="preserve">Barbosa P, Faria JMS, Figueiredo AC, Mota M &amp; Vicente CSL (2022) Control of the root lesion Pratylenchus penetrans: the effect of nematicidal activity of plant-derived compounds. Revista de Ciencias Agrarias, 45 (4): 649-652. </w:t>
      </w:r>
      <w:hyperlink r:id="rId47686a7b2735d6c6a" w:history="1">
        <w:r>
          <w:rPr>
            <w:color w:val="0200C9"/>
            <w:sz w:val="24"/>
            <w:szCs w:val="24"/>
          </w:rPr>
          <w:t xml:space="preserve">https://doi.org/10.19084/rca.28749</w:t>
        </w:r>
      </w:hyperlink>
    </w:p>
    <w:p>
      <w:pPr>
        <w:numPr>
          <w:ilvl w:val="0"/>
          <w:numId w:val="1"/>
        </w:numPr>
        <w:spacing w:before="0" w:after="0" w:line="240" w:lineRule="auto"/>
        <w:jc w:val="left"/>
        <w:rPr>
          <w:color w:val="0200C9"/>
          <w:sz w:val="24"/>
          <w:szCs w:val="24"/>
        </w:rPr>
      </w:pPr>
      <w:r>
        <w:rPr>
          <w:color w:val="0200C9"/>
          <w:sz w:val="24"/>
          <w:szCs w:val="24"/>
        </w:rPr>
        <w:t xml:space="preserve">Bird GW &amp; Melakeberhan H (1995) Root-Lesion Nematodes (Pratylenchus spp.). In Compendium of Stone Fruit Diseases (eds Ogawa JM, Zehr EI, Bird GW, Ritchie DF, Uriu K &amp; Uyemoto JK)</w:t>
      </w:r>
    </w:p>
    <w:p>
      <w:pPr>
        <w:numPr>
          <w:ilvl w:val="0"/>
          <w:numId w:val="1"/>
        </w:numPr>
        <w:spacing w:before="0" w:after="0" w:line="240" w:lineRule="auto"/>
        <w:jc w:val="left"/>
        <w:rPr>
          <w:color w:val="0200C9"/>
          <w:sz w:val="24"/>
          <w:szCs w:val="24"/>
        </w:rPr>
      </w:pPr>
      <w:r>
        <w:rPr>
          <w:color w:val="0200C9"/>
          <w:sz w:val="24"/>
          <w:szCs w:val="24"/>
        </w:rPr>
        <w:t xml:space="preserve">Bucki P, Qing X, Castillo P, Gamliel A, Dobrinin S, Alon T, Miyara SB (2020) The genus Pratylenchus (Nematoda: Pratylenchidae) in Israel: from taxonomy to control practices. Plants 9, 1475; doi:10.3390/plants9111475.</w:t>
      </w:r>
    </w:p>
    <w:p>
      <w:pPr>
        <w:numPr>
          <w:ilvl w:val="0"/>
          <w:numId w:val="1"/>
        </w:numPr>
        <w:spacing w:before="0" w:after="0" w:line="240" w:lineRule="auto"/>
        <w:jc w:val="left"/>
        <w:rPr>
          <w:color w:val="0200C9"/>
          <w:sz w:val="24"/>
          <w:szCs w:val="24"/>
        </w:rPr>
      </w:pPr>
      <w:r>
        <w:rPr>
          <w:color w:val="0200C9"/>
          <w:sz w:val="24"/>
          <w:szCs w:val="24"/>
        </w:rPr>
        <w:t xml:space="preserve">Castillo P, Vovlas (2007) Biology and ecology of Pratylenchus. In “Pratylechus (Nematoda: Pratylenchidae): diagnosis, biology, pathogenicity and management”. Nematology Monographs &amp; Perspective 6, 305-324.</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585-589.</w:t>
      </w:r>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Evenhuis A, Korthals G &amp; Molendijk L. (2004). Tagetes patula as an effective catch crop for long-term control of Pratylenchus penetrans. Nematology, 6(6), 877-881. </w:t>
      </w:r>
      <w:hyperlink r:id="rId32816a7b2735d6d1f" w:history="1">
        <w:r>
          <w:rPr>
            <w:color w:val="0200C9"/>
            <w:sz w:val="24"/>
            <w:szCs w:val="24"/>
          </w:rPr>
          <w:t xml:space="preserve">https://doi.org/10.1163/1568541044038632</w:t>
        </w:r>
      </w:hyperlink>
    </w:p>
    <w:p>
      <w:pPr>
        <w:numPr>
          <w:ilvl w:val="0"/>
          <w:numId w:val="1"/>
        </w:numPr>
        <w:spacing w:before="0" w:after="0" w:line="240" w:lineRule="auto"/>
        <w:jc w:val="left"/>
        <w:rPr>
          <w:color w:val="0200C9"/>
          <w:sz w:val="24"/>
          <w:szCs w:val="24"/>
        </w:rPr>
      </w:pPr>
      <w:r>
        <w:rPr>
          <w:color w:val="0200C9"/>
          <w:sz w:val="24"/>
          <w:szCs w:val="24"/>
        </w:rPr>
        <w:t xml:space="preserve">Fatemy S (2009). Integrated management of pistachio nematodes. In Integrated Management of Fruit Crops and Forest Nematodes (eds Ciancio A &amp; Mukerji KG). Springer Science+Business Media BV, 243-252.</w:t>
      </w:r>
    </w:p>
    <w:p>
      <w:pPr>
        <w:numPr>
          <w:ilvl w:val="0"/>
          <w:numId w:val="1"/>
        </w:numPr>
        <w:spacing w:before="0" w:after="0" w:line="240" w:lineRule="auto"/>
        <w:jc w:val="left"/>
        <w:rPr>
          <w:color w:val="0200C9"/>
          <w:sz w:val="24"/>
          <w:szCs w:val="24"/>
        </w:rPr>
      </w:pPr>
      <w:r>
        <w:rPr>
          <w:color w:val="0200C9"/>
          <w:sz w:val="24"/>
          <w:szCs w:val="24"/>
        </w:rPr>
        <w:t xml:space="preserve">Goodey JB, Franklin MT &amp;Hooper DJ (1965) The nematode parasites of plants catalogued under their host. Commonwealth Agricultural Bureaux, Farnham Royal, Bucks, England. Third Edition.</w:t>
      </w:r>
    </w:p>
    <w:p>
      <w:pPr>
        <w:numPr>
          <w:ilvl w:val="0"/>
          <w:numId w:val="1"/>
        </w:numPr>
        <w:spacing w:before="0" w:after="0" w:line="240" w:lineRule="auto"/>
        <w:jc w:val="left"/>
        <w:rPr>
          <w:color w:val="0200C9"/>
          <w:sz w:val="24"/>
          <w:szCs w:val="24"/>
        </w:rPr>
      </w:pPr>
      <w:r>
        <w:rPr>
          <w:color w:val="0200C9"/>
          <w:sz w:val="24"/>
          <w:szCs w:val="24"/>
        </w:rPr>
        <w:t xml:space="preserve">Hoestra H &amp; Oostenbrink M (1962) Nematodes in relation to plant growth IV. Pratylenchus penetrans (Cobb) on orchard trees. Neth. J. agric. Sei., Vol. 10 (1962) No. 4 (November): 286-296</w:t>
      </w:r>
    </w:p>
    <w:p>
      <w:pPr>
        <w:numPr>
          <w:ilvl w:val="0"/>
          <w:numId w:val="1"/>
        </w:numPr>
        <w:spacing w:before="0" w:after="0" w:line="240" w:lineRule="auto"/>
        <w:jc w:val="left"/>
        <w:rPr>
          <w:color w:val="0200C9"/>
          <w:sz w:val="24"/>
          <w:szCs w:val="24"/>
        </w:rPr>
      </w:pPr>
      <w:r>
        <w:rPr>
          <w:color w:val="0200C9"/>
          <w:sz w:val="24"/>
          <w:szCs w:val="24"/>
        </w:rPr>
        <w:t xml:space="preserve">Jones JT, Haegeman A, Danchin EGJ, Gaur HS, Helder J, Jones MGK, Kikuchi T, Manzanilla-López R, Palomares-Rius JE, Wesemael WML &amp; Perry RN (2013) Top 10 plant-parasitic nematodes in molecular plant pathology. Molecular Plant Pathology, 14 (9): 946-961.</w:t>
      </w:r>
    </w:p>
    <w:p>
      <w:pPr>
        <w:numPr>
          <w:ilvl w:val="0"/>
          <w:numId w:val="1"/>
        </w:numPr>
        <w:spacing w:before="0" w:after="0" w:line="240" w:lineRule="auto"/>
        <w:jc w:val="left"/>
        <w:rPr>
          <w:color w:val="0200C9"/>
          <w:sz w:val="24"/>
          <w:szCs w:val="24"/>
        </w:rPr>
      </w:pPr>
      <w:r>
        <w:rPr>
          <w:color w:val="0200C9"/>
          <w:sz w:val="24"/>
          <w:szCs w:val="24"/>
        </w:rPr>
        <w:t xml:space="preserve">Lehman PS (1994) Dissemination of phytoparasitic nematodes. Nematology Circular, No 28. Fla. Dept. Agric.&amp; Consumer Services. Division of Plant Industry.</w:t>
      </w:r>
    </w:p>
    <w:p>
      <w:pPr>
        <w:numPr>
          <w:ilvl w:val="0"/>
          <w:numId w:val="1"/>
        </w:numPr>
        <w:spacing w:before="0" w:after="0" w:line="240" w:lineRule="auto"/>
        <w:jc w:val="left"/>
        <w:rPr>
          <w:color w:val="0200C9"/>
          <w:sz w:val="24"/>
          <w:szCs w:val="24"/>
        </w:rPr>
      </w:pPr>
      <w:r>
        <w:rPr>
          <w:color w:val="0200C9"/>
          <w:sz w:val="24"/>
          <w:szCs w:val="24"/>
        </w:rPr>
        <w:t xml:space="preserve">Lim G-E, Heo M-S &amp; Park M-G (2024) Hot Water Treatment as a Quarantine Measure for Controlling Pratylenchus penetrans Cobb in Syngonium podophyllum Schott and Perilla frutescens Britton. Agriculture 14, 582. </w:t>
      </w:r>
      <w:hyperlink r:id="rId15836a7b2735d703b" w:history="1">
        <w:r>
          <w:rPr>
            <w:color w:val="0200C9"/>
            <w:sz w:val="24"/>
            <w:szCs w:val="24"/>
          </w:rPr>
          <w:t xml:space="preserve">https://doi.org/10.3390/agriculture14040582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Moens M &amp; Perry RN (2009) Migratory plant endoparasitic nematodes: a group rich in contrasts and divergence. Annual Review of Phytopathology 47, 313–32.</w:t>
      </w:r>
    </w:p>
    <w:p>
      <w:pPr>
        <w:numPr>
          <w:ilvl w:val="0"/>
          <w:numId w:val="1"/>
        </w:numPr>
        <w:spacing w:before="0" w:after="0" w:line="240" w:lineRule="auto"/>
        <w:jc w:val="left"/>
        <w:rPr>
          <w:color w:val="0200C9"/>
          <w:sz w:val="24"/>
          <w:szCs w:val="24"/>
        </w:rPr>
      </w:pPr>
      <w:r>
        <w:rPr>
          <w:color w:val="0200C9"/>
          <w:sz w:val="24"/>
          <w:szCs w:val="24"/>
        </w:rPr>
        <w:t xml:space="preserve">NEMAPLEX (2024) Host Status of a Plant Genus and species to Nematodes. </w:t>
      </w:r>
      <w:hyperlink r:id="rId88876a7b2735d708e" w:history="1">
        <w:r>
          <w:rPr>
            <w:color w:val="0200C9"/>
            <w:sz w:val="24"/>
            <w:szCs w:val="24"/>
          </w:rPr>
          <w:t xml:space="preserve">http://nemaplex.ucdavis.edu/</w:t>
        </w:r>
      </w:hyperlink>
      <w:r>
        <w:rPr>
          <w:color w:val="0200C9"/>
          <w:sz w:val="24"/>
          <w:szCs w:val="24"/>
        </w:rPr>
        <w:t xml:space="preserve"> (accessed: 07/11/2024)</w:t>
      </w:r>
    </w:p>
    <w:p>
      <w:pPr>
        <w:numPr>
          <w:ilvl w:val="0"/>
          <w:numId w:val="1"/>
        </w:numPr>
        <w:spacing w:before="0" w:after="0" w:line="240" w:lineRule="auto"/>
        <w:jc w:val="left"/>
        <w:rPr>
          <w:color w:val="0200C9"/>
          <w:sz w:val="24"/>
          <w:szCs w:val="24"/>
        </w:rPr>
      </w:pPr>
      <w:r>
        <w:rPr>
          <w:color w:val="0200C9"/>
          <w:sz w:val="24"/>
          <w:szCs w:val="24"/>
        </w:rPr>
        <w:t xml:space="preserve">Nyczepir AP (1991) Nematode management strategies in stone fruits in the United States. Journal of Nematology 23(3), 334-341.</w:t>
      </w:r>
    </w:p>
    <w:p>
      <w:pPr>
        <w:numPr>
          <w:ilvl w:val="0"/>
          <w:numId w:val="1"/>
        </w:numPr>
        <w:spacing w:before="0" w:after="0" w:line="240" w:lineRule="auto"/>
        <w:jc w:val="left"/>
        <w:rPr>
          <w:color w:val="0200C9"/>
          <w:sz w:val="24"/>
          <w:szCs w:val="24"/>
        </w:rPr>
      </w:pPr>
      <w:r>
        <w:rPr>
          <w:color w:val="0200C9"/>
          <w:sz w:val="24"/>
          <w:szCs w:val="24"/>
        </w:rPr>
        <w:t xml:space="preserve">Mai WF &amp; Abawi GS (1978) Determining the cause and extent of apple, cherry, and pear replant diseases under controlled conditions. Phytopathology 68, 1540-1544.</w:t>
      </w:r>
    </w:p>
    <w:p>
      <w:pPr>
        <w:numPr>
          <w:ilvl w:val="0"/>
          <w:numId w:val="1"/>
        </w:numPr>
        <w:spacing w:before="0" w:after="0" w:line="240" w:lineRule="auto"/>
        <w:jc w:val="left"/>
        <w:rPr>
          <w:color w:val="0200C9"/>
          <w:sz w:val="24"/>
          <w:szCs w:val="24"/>
        </w:rPr>
      </w:pPr>
      <w:r>
        <w:rPr>
          <w:color w:val="0200C9"/>
          <w:sz w:val="24"/>
          <w:szCs w:val="24"/>
        </w:rPr>
        <w:t xml:space="preserve">Merrifield K (2000) Plant-parasitic damage levels for Oregon nursery crops: A literature survey. Biology, host ranges, and damage levels of root-parasitic nematodes on Oregon nursery crops (Draft: 2000). </w:t>
      </w:r>
      <w:hyperlink r:id="rId67596a7b2735d70ec" w:history="1">
        <w:r>
          <w:rPr>
            <w:color w:val="0200C9"/>
            <w:sz w:val="24"/>
            <w:szCs w:val="24"/>
          </w:rPr>
          <w:t xml:space="preserve">https://bpp.oregonstate.edu/sites/agscid7/files/plant-parasitic-damage-levels-for-oregon-nursery-crops.pdf</w:t>
        </w:r>
      </w:hyperlink>
    </w:p>
    <w:p>
      <w:pPr>
        <w:numPr>
          <w:ilvl w:val="0"/>
          <w:numId w:val="1"/>
        </w:numPr>
        <w:spacing w:before="0" w:after="0" w:line="240" w:lineRule="auto"/>
        <w:jc w:val="left"/>
        <w:rPr>
          <w:color w:val="0200C9"/>
          <w:sz w:val="24"/>
          <w:szCs w:val="24"/>
        </w:rPr>
      </w:pPr>
      <w:r>
        <w:rPr>
          <w:color w:val="0200C9"/>
          <w:sz w:val="24"/>
          <w:szCs w:val="24"/>
        </w:rPr>
        <w:t xml:space="preserve">Nyczepier A P &amp; Halbrendt JM (1993) Nematode pests of deciduous fruit and nut trees. In Plant Parasitic Nematodes in Temperate Agriculture (eds Evans K, Trudgill DL &amp; Webster JM). CAB International, Wallingford, England. pp. 381-425</w:t>
      </w:r>
    </w:p>
    <w:p>
      <w:pPr>
        <w:numPr>
          <w:ilvl w:val="0"/>
          <w:numId w:val="1"/>
        </w:numPr>
        <w:spacing w:before="0" w:after="0" w:line="240" w:lineRule="auto"/>
        <w:jc w:val="left"/>
        <w:rPr>
          <w:color w:val="0200C9"/>
          <w:sz w:val="24"/>
          <w:szCs w:val="24"/>
        </w:rPr>
      </w:pPr>
      <w:r>
        <w:rPr>
          <w:color w:val="0200C9"/>
          <w:sz w:val="24"/>
          <w:szCs w:val="24"/>
        </w:rPr>
        <w:t xml:space="preserve">PlantwisePlus Knowledge Bank (2023). Pratylenchus penetrans (nematode, northern root lesion). (accessed 26/Apr/2024). </w:t>
      </w:r>
      <w:hyperlink r:id="rId91816a7b2735d712a" w:history="1">
        <w:r>
          <w:rPr>
            <w:color w:val="0200C9"/>
            <w:sz w:val="24"/>
            <w:szCs w:val="24"/>
          </w:rPr>
          <w:t xml:space="preserve">https://plantwiseplusknowledgebank.org/doi/full/10.1079/pwkb.species.43900</w:t>
        </w:r>
      </w:hyperlink>
    </w:p>
    <w:p>
      <w:pPr>
        <w:numPr>
          <w:ilvl w:val="0"/>
          <w:numId w:val="1"/>
        </w:numPr>
        <w:spacing w:before="0" w:after="0" w:line="240" w:lineRule="auto"/>
        <w:jc w:val="left"/>
        <w:rPr>
          <w:color w:val="0200C9"/>
          <w:sz w:val="24"/>
          <w:szCs w:val="24"/>
        </w:rPr>
      </w:pPr>
      <w:r>
        <w:rPr>
          <w:color w:val="0200C9"/>
          <w:sz w:val="24"/>
          <w:szCs w:val="24"/>
        </w:rPr>
        <w:t xml:space="preserve">Pudasaini MP, Viaene N &amp; Moens M (2006) Effect of marigold (Tagetes patula) on population dynamics of Pratylenchus penetrans in a field. Nematology 8, 477-84.</w:t>
      </w:r>
    </w:p>
    <w:p>
      <w:pPr>
        <w:numPr>
          <w:ilvl w:val="0"/>
          <w:numId w:val="1"/>
        </w:numPr>
        <w:spacing w:before="0" w:after="0" w:line="240" w:lineRule="auto"/>
        <w:jc w:val="left"/>
        <w:rPr>
          <w:color w:val="0200C9"/>
          <w:sz w:val="24"/>
          <w:szCs w:val="24"/>
        </w:rPr>
      </w:pPr>
      <w:r>
        <w:rPr>
          <w:color w:val="0200C9"/>
          <w:sz w:val="24"/>
          <w:szCs w:val="24"/>
        </w:rPr>
        <w:t xml:space="preserve">Schmitt DP &amp; Sipes BS (2000) Plant-parasitic nematodes and their management. From “Plant Nutrient Management in Hawaii’s Soils, Approaches for Tropical and Subtropical Agriculture”. College of Tropical Agriculture and Human Resources, University of Hawaii at Manoa.</w:t>
      </w:r>
    </w:p>
    <w:p>
      <w:pPr>
        <w:numPr>
          <w:ilvl w:val="0"/>
          <w:numId w:val="1"/>
        </w:numPr>
        <w:spacing w:before="0" w:after="0" w:line="240" w:lineRule="auto"/>
        <w:jc w:val="left"/>
        <w:rPr>
          <w:color w:val="0200C9"/>
          <w:sz w:val="24"/>
          <w:szCs w:val="24"/>
        </w:rPr>
      </w:pPr>
      <w:r>
        <w:rPr>
          <w:color w:val="0200C9"/>
          <w:sz w:val="24"/>
          <w:szCs w:val="24"/>
        </w:rPr>
        <w:t xml:space="preserve">Sharma GC, Thakur BS, Kashyap AS (2005) Impact of NPK on the nematode populations and yield of plum (Prunus salicina). SHS Acta Horticulturae, 696: VII International Symposium on Temperate Zone Fruits in the Tropics and Subtropics - Part Two. doi: 10.17660/ActaHortic.2005.696.77</w:t>
      </w:r>
    </w:p>
    <w:p>
      <w:pPr>
        <w:numPr>
          <w:ilvl w:val="0"/>
          <w:numId w:val="1"/>
        </w:numPr>
        <w:spacing w:before="0" w:after="0" w:line="240" w:lineRule="auto"/>
        <w:jc w:val="left"/>
        <w:rPr>
          <w:color w:val="0200C9"/>
          <w:sz w:val="24"/>
          <w:szCs w:val="24"/>
        </w:rPr>
      </w:pPr>
      <w:r>
        <w:rPr>
          <w:color w:val="0200C9"/>
          <w:sz w:val="24"/>
          <w:szCs w:val="24"/>
        </w:rPr>
        <w:t xml:space="preserve">Siddiqui IA, Sher SA &amp; French AM (1973) Distribution of Plant Parasitic Nematodes in California. State of California Department of Food and Agriculture, Division of Plant Industry. 324p.</w:t>
      </w:r>
    </w:p>
    <w:p>
      <w:pPr>
        <w:numPr>
          <w:ilvl w:val="0"/>
          <w:numId w:val="1"/>
        </w:numPr>
        <w:spacing w:before="0" w:after="0" w:line="240" w:lineRule="auto"/>
        <w:jc w:val="left"/>
        <w:rPr>
          <w:color w:val="0200C9"/>
          <w:sz w:val="24"/>
          <w:szCs w:val="24"/>
        </w:rPr>
      </w:pPr>
      <w:r>
        <w:rPr>
          <w:color w:val="0200C9"/>
          <w:sz w:val="24"/>
          <w:szCs w:val="24"/>
        </w:rPr>
        <w:t xml:space="preserve">Söğüt MA, Devran Z, Arici ŞE, Şan B, Yildirim AN (2013) Host reactions of root lesion nematodes (Pratylenchus spp.) on the rootstocks of pome and stone. Turkish Journal of Entomology 37(2), 239-248.</w:t>
      </w:r>
    </w:p>
    <w:p>
      <w:pPr>
        <w:numPr>
          <w:ilvl w:val="0"/>
          <w:numId w:val="1"/>
        </w:numPr>
        <w:spacing w:before="0" w:after="0" w:line="240" w:lineRule="auto"/>
        <w:jc w:val="left"/>
        <w:rPr>
          <w:color w:val="0200C9"/>
          <w:sz w:val="24"/>
          <w:szCs w:val="24"/>
        </w:rPr>
      </w:pPr>
      <w:r>
        <w:rPr>
          <w:color w:val="0200C9"/>
          <w:sz w:val="24"/>
          <w:szCs w:val="24"/>
        </w:rPr>
        <w:t xml:space="preserve">Taning LM, Lippens L, Formesyn E, Wesemael W (2023) Impact of cover crops on population density of the root-lesion nematode Pratylenchus penetrans. Preprint DOI: </w:t>
      </w:r>
      <w:hyperlink r:id="rId10726a7b2735d71c3" w:history="1">
        <w:r>
          <w:rPr>
            <w:color w:val="0200C9"/>
            <w:sz w:val="24"/>
            <w:szCs w:val="24"/>
          </w:rPr>
          <w:t xml:space="preserve">https://doi.org/10.21203/rs.3.rs-3338686/v1</w:t>
        </w:r>
      </w:hyperlink>
    </w:p>
    <w:p>
      <w:pPr>
        <w:numPr>
          <w:ilvl w:val="0"/>
          <w:numId w:val="1"/>
        </w:numPr>
        <w:spacing w:before="0" w:after="0" w:line="240" w:lineRule="auto"/>
        <w:jc w:val="left"/>
        <w:rPr>
          <w:color w:val="0200C9"/>
          <w:sz w:val="24"/>
          <w:szCs w:val="24"/>
        </w:rPr>
      </w:pPr>
      <w:r>
        <w:rPr>
          <w:color w:val="0200C9"/>
          <w:sz w:val="24"/>
          <w:szCs w:val="24"/>
        </w:rPr>
        <w:t xml:space="preserve">Townshend JL (1990) Growth of ‘Bartlett’ pear seedlings in response to number of root-lesions nematodes and temperature. HortSci, 25: 318-320</w:t>
      </w:r>
    </w:p>
    <w:p>
      <w:pPr>
        <w:numPr>
          <w:ilvl w:val="0"/>
          <w:numId w:val="1"/>
        </w:numPr>
        <w:spacing w:before="0" w:after="0" w:line="240" w:lineRule="auto"/>
        <w:jc w:val="left"/>
        <w:rPr>
          <w:color w:val="0200C9"/>
          <w:sz w:val="24"/>
          <w:szCs w:val="24"/>
        </w:rPr>
      </w:pPr>
      <w:r>
        <w:rPr>
          <w:color w:val="0200C9"/>
          <w:sz w:val="24"/>
          <w:szCs w:val="24"/>
        </w:rPr>
        <w:t xml:space="preserve">Yorston J M (1969). The interactions of Pratylenchus penetrans with host plants, Longidorus elongatus and Verticillium dahliae. PhD Thesis Oregon State University, 55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9747606">
    <w:multiLevelType w:val="hybridMultilevel"/>
    <w:lvl w:ilvl="0" w:tplc="49153101">
      <w:start w:val="1"/>
      <w:numFmt w:val="decimal"/>
      <w:lvlText w:val="%1."/>
      <w:lvlJc w:val="left"/>
      <w:pPr>
        <w:ind w:left="720" w:hanging="360"/>
      </w:pPr>
    </w:lvl>
    <w:lvl w:ilvl="1" w:tplc="49153101" w:tentative="1">
      <w:start w:val="1"/>
      <w:numFmt w:val="lowerLetter"/>
      <w:lvlText w:val="%2."/>
      <w:lvlJc w:val="left"/>
      <w:pPr>
        <w:ind w:left="1440" w:hanging="360"/>
      </w:pPr>
    </w:lvl>
    <w:lvl w:ilvl="2" w:tplc="49153101" w:tentative="1">
      <w:start w:val="1"/>
      <w:numFmt w:val="lowerRoman"/>
      <w:lvlText w:val="%3."/>
      <w:lvlJc w:val="right"/>
      <w:pPr>
        <w:ind w:left="2160" w:hanging="180"/>
      </w:pPr>
    </w:lvl>
    <w:lvl w:ilvl="3" w:tplc="49153101" w:tentative="1">
      <w:start w:val="1"/>
      <w:numFmt w:val="decimal"/>
      <w:lvlText w:val="%4."/>
      <w:lvlJc w:val="left"/>
      <w:pPr>
        <w:ind w:left="2880" w:hanging="360"/>
      </w:pPr>
    </w:lvl>
    <w:lvl w:ilvl="4" w:tplc="49153101" w:tentative="1">
      <w:start w:val="1"/>
      <w:numFmt w:val="lowerLetter"/>
      <w:lvlText w:val="%5."/>
      <w:lvlJc w:val="left"/>
      <w:pPr>
        <w:ind w:left="3600" w:hanging="360"/>
      </w:pPr>
    </w:lvl>
    <w:lvl w:ilvl="5" w:tplc="49153101" w:tentative="1">
      <w:start w:val="1"/>
      <w:numFmt w:val="lowerRoman"/>
      <w:lvlText w:val="%6."/>
      <w:lvlJc w:val="right"/>
      <w:pPr>
        <w:ind w:left="4320" w:hanging="180"/>
      </w:pPr>
    </w:lvl>
    <w:lvl w:ilvl="6" w:tplc="49153101" w:tentative="1">
      <w:start w:val="1"/>
      <w:numFmt w:val="decimal"/>
      <w:lvlText w:val="%7."/>
      <w:lvlJc w:val="left"/>
      <w:pPr>
        <w:ind w:left="5040" w:hanging="360"/>
      </w:pPr>
    </w:lvl>
    <w:lvl w:ilvl="7" w:tplc="49153101" w:tentative="1">
      <w:start w:val="1"/>
      <w:numFmt w:val="lowerLetter"/>
      <w:lvlText w:val="%8."/>
      <w:lvlJc w:val="left"/>
      <w:pPr>
        <w:ind w:left="5760" w:hanging="360"/>
      </w:pPr>
    </w:lvl>
    <w:lvl w:ilvl="8" w:tplc="49153101" w:tentative="1">
      <w:start w:val="1"/>
      <w:numFmt w:val="lowerRoman"/>
      <w:lvlText w:val="%9."/>
      <w:lvlJc w:val="right"/>
      <w:pPr>
        <w:ind w:left="6480" w:hanging="180"/>
      </w:pPr>
    </w:lvl>
  </w:abstractNum>
  <w:abstractNum w:abstractNumId="39747605">
    <w:multiLevelType w:val="hybridMultilevel"/>
    <w:lvl w:ilvl="0" w:tplc="3510633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9747605">
    <w:abstractNumId w:val="39747605"/>
  </w:num>
  <w:num w:numId="39747606">
    <w:abstractNumId w:val="3974760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50691097" Type="http://schemas.microsoft.com/office/2011/relationships/commentsExtended" Target="commentsExtended.xml"/><Relationship Id="rId60296a7b2735d652d" Type="http://schemas.openxmlformats.org/officeDocument/2006/relationships/hyperlink" Target="https://gd.eppo.int/" TargetMode="External"/><Relationship Id="rId73436a7b2735d6baf" Type="http://schemas.openxmlformats.org/officeDocument/2006/relationships/hyperlink" Target="https://www.aaltjesschema.nl/Home.aspx" TargetMode="External"/><Relationship Id="rId83776a7b2735d6c0d" Type="http://schemas.openxmlformats.org/officeDocument/2006/relationships/hyperlink" Target="https://bpp.oregonstate.edu/pratylenchus-oregon-crops" TargetMode="External"/><Relationship Id="rId47686a7b2735d6c6a" Type="http://schemas.openxmlformats.org/officeDocument/2006/relationships/hyperlink" Target="https://doi.org/10.19084/rca.28749" TargetMode="External"/><Relationship Id="rId32816a7b2735d6d1f" Type="http://schemas.openxmlformats.org/officeDocument/2006/relationships/hyperlink" Target="https://doi.org/10.1163/1568541044038632" TargetMode="External"/><Relationship Id="rId15836a7b2735d703b" Type="http://schemas.openxmlformats.org/officeDocument/2006/relationships/hyperlink" Target="https://doi.org/10.3390/agriculture14040582" TargetMode="External"/><Relationship Id="rId88876a7b2735d708e" Type="http://schemas.openxmlformats.org/officeDocument/2006/relationships/hyperlink" Target="http://nemaplex.ucdavis.edu/" TargetMode="External"/><Relationship Id="rId67596a7b2735d70ec" Type="http://schemas.openxmlformats.org/officeDocument/2006/relationships/hyperlink" Target="https://bpp.oregonstate.edu/sites/agscid7/files/plant-parasitic-damage-levels-for-oregon-nursery-crops.pdf" TargetMode="External"/><Relationship Id="rId91816a7b2735d712a" Type="http://schemas.openxmlformats.org/officeDocument/2006/relationships/hyperlink" Target="https://plantwiseplusknowledgebank.org/doi/full/10.1079/pwkb.species.43900" TargetMode="External"/><Relationship Id="rId10726a7b2735d71c3" Type="http://schemas.openxmlformats.org/officeDocument/2006/relationships/hyperlink" Target="https://doi.org/10.21203/rs.3.rs-3338686/v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