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Pratylenchus penetrans (PRATPE)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(2003); Bulgaria (2003); Cyprus (2011); Czech Republic (2003); Denmark (2003); Estonia (2003); France (2003); Germany (2003); Greece (2003); Hungary (2003); Italy (2003); Netherlands (2003); Poland (2012); Portugal (2020); Romania (2003); Slovakia (2003); Spain (2003); Sweden (2003)</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Pratylenchus penetrans is cosmopolitan but mainly found in temperate regions, whereas Pratylenchus vulnus is present mostly on woody plants in warmer (subtropical and Mediterranean) climates in different continents (Moens &amp; Perry, 2009). Data of the presence of this pest on the EU territory are available in EPPO Global Database (</w:t>
      </w:r>
      <w:hyperlink r:id="rId72656a7b2725c0b00"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Malus (1MABG)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Pratylenchus penetrans is cosmopolitan and has more than 350 hosts including woody plants (e.g., fruit trees, roses) and herbaceous plants (e.g., potato, vegetables) (Moens &amp; Perry, 2009, CABI, 2021), e.g., Malus is a good host for Pratylenchus penetrans (aaltjesschema, 2019). Also Pyrus spp., Cydonia oblonga, Pistacia vera and many Prunus spp. can be hosts of P. penetrans (Hoekstra &amp; Oostenbrink, 1962; Askary et al., 2012; Merrifield, 2000). Ficus carica is not mentioned as hosts and information of Pratylenchus penetrans on Pistacia vera is scarce (PlantwisePlus Knowledge Bank, 2023; Fatemy, 2009), this could be linked to P. penetrans being a nematode from mostly temperate climates and fig and pistachio being more Mediterranean crops. P. penetrans can complete its entire life cycle within the roots of plants.</w:t>
      </w:r>
      <w:r>
        <w:rPr>
          <w:color w:val="0200C9"/>
          <w:sz w:val="24"/>
          <w:szCs w:val="24"/>
        </w:rPr>
        <w:br/>
        <w:t xml:space="preserve">Pratylenchus spp. are migratory endoparasites that enter the host root for feeding and reproduction and move freely within the tissue. Consequently, they spend much of their life cycle in roots and are found in soil when the host plants are senescing, stressed or diseased, or when their hosts have been ploughed up after harvest (Castillo and Vovlas, 2007).</w:t>
      </w:r>
      <w:r>
        <w:rPr>
          <w:color w:val="0200C9"/>
          <w:sz w:val="24"/>
          <w:szCs w:val="24"/>
        </w:rPr>
        <w:br/>
        <w:t xml:space="preserve">P. penetrans occurs mostly on sandy and peaty soil. The transport of infected plants or those growing in infested soils is one of the principal means by which these nematodes are disseminated (Lehman, 1994; Anonymous, 1999). Bare-rooted plants are often contaminated by soil particles which may contain nematodes. Roots can host endoparasitic nematodes that are not removed by washing treatments (Lehman, 1994). In this context, it is essential that the plant propagation material be free of this pathogen (Allen, 1949). Because it can survive in soil, it can be dispersed by land vehicles etc.; within a field by cultivation, and can be introduced to non-infested sites by poorly sanitized farm equipment. However, measures (including hygiene) can limit the importance of such alternative pathways.</w:t>
      </w:r>
      <w:r>
        <w:rPr>
          <w:color w:val="0200C9"/>
          <w:sz w:val="24"/>
          <w:szCs w:val="24"/>
        </w:rPr>
        <w:br/>
        <w:t xml:space="preserve">In responses to the questionnaire, DE, FR and NL supported deregulation in the EU because soilborne and widespread in production areas.</w:t>
      </w:r>
      <w:r>
        <w:rPr>
          <w:color w:val="0200C9"/>
          <w:sz w:val="24"/>
          <w:szCs w:val="24"/>
        </w:rPr>
        <w:br/>
        <w:t xml:space="preserve">Considering the numerous bibliographic references that highlight the importance of plants for planting as an important pathway, and the existence of measures that can reduce the role of the others reported pathways, host plants for planting with roots, with or without soil or growing media, are considered as a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pome fruits, 25 to 150 individuals/100 cm3 soil of Pratylenchus spp. are considered damaging but can vary depending on soil texture (Anonymous, 1998). Apple rootstocks seem to be a better host for Pratylenchus penetrans than pear and quince rootstocks, which showed a moderate resistance (Söğüt et al., 2013). The pathogenicity of Pratylenchus penetrans on stone and pome fruit trees has been amply demonstrated by experimental evidence and field observations (e.g. Mai and Parker, 1967; Townshed, 1990).</w:t>
      </w:r>
      <w:r>
        <w:rPr>
          <w:color w:val="0200C9"/>
          <w:sz w:val="24"/>
          <w:szCs w:val="24"/>
        </w:rPr>
        <w:br/>
        <w:br/>
        <w:t xml:space="preserve">Malus is sensitive to Pratylenchus penetrans infection, and low levels of P. penetrans (33/100 gram soil) can already lead to damage (Hoestra &amp; Oostenbrink, 1962). P. penetrans can also propagate well on Malus (aaltjesschema (2019). This species has been responsible for severe decline and for replanting failure in many apple orchards (Anonymous, 1999).</w:t>
      </w:r>
      <w:r>
        <w:rPr>
          <w:color w:val="0200C9"/>
          <w:sz w:val="24"/>
          <w:szCs w:val="24"/>
        </w:rPr>
        <w:br/>
        <w:br/>
        <w:t xml:space="preserve">Some studies have indicated that certain apple rootstocks are less susceptible to root lesion nematode damage than are others, but nematode resistance has not been a high priority in most rootstock breeding programs. Root lesion nematode damage is a greater problem on dwarfing rootstocks than on more vigorous seedling rootstocks.</w:t>
      </w:r>
      <w:r>
        <w:rPr>
          <w:color w:val="0200C9"/>
          <w:sz w:val="24"/>
          <w:szCs w:val="24"/>
        </w:rPr>
        <w:br/>
        <w:br/>
        <w:t xml:space="preserve">Apples tend to be more sensitive to root lesion nematode damage than are pears, but other factors are also involved, since, pears are e.g. more often planted on heavier soils than are apples, which provides some protection since root lesion nematodes are more damaging in lighter soils (Abawi &amp; Mai , 2014).</w:t>
      </w:r>
      <w:r>
        <w:rPr>
          <w:color w:val="0200C9"/>
          <w:sz w:val="24"/>
          <w:szCs w:val="24"/>
        </w:rPr>
        <w:br/>
        <w:br/>
        <w:t xml:space="preserve">In the responses to the questionnaire, FR supported deregulation in the EU, commenting that the pest had a 'low nuisance level on fruit plants'.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 to 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economic impact of this pathogen on Malus is widely demonstrated, as well as the potential impacts on other hosts (Prunus, Pyrus).</w:t>
      </w:r>
      <w:r>
        <w:rPr>
          <w:color w:val="0200C9"/>
          <w:sz w:val="24"/>
          <w:szCs w:val="24"/>
        </w:rPr>
        <w:br/>
        <w:t xml:space="preserve">The damage caused by Pratylenchus is usually most severe in light-textured soils that are low in nutrients (e.g. nitrogen, potassium, or calcium) and in organic matter (Anonymous, 1999).</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Crop rotation is difficult because of the wide host range of Pratylenchus penetrans, including weeds. Pratylenchus penetrans can propagate well on many crops, sometimes without causing damage (symptomless) (aaltjesschema). Recent research indicated that with proper choice of selected cultivars of cover crops, P. penetrans can be controlled but further breeding efforts are needed. Although some cover crops can reduce the population of Pratylenchus penetrans (Taning et al., 2023). Since many weeds can also be a host, adequate weed control is important (Aaltjesschema, 2019). Crop rotation is also a limited option since woody crops remain in soil for decades and the host-range of many of this of the plant parasitic nematodes is wide (Castillo y Vovlas, 2007).</w:t>
      </w:r>
      <w:r>
        <w:rPr>
          <w:color w:val="0200C9"/>
          <w:sz w:val="24"/>
          <w:szCs w:val="24"/>
        </w:rPr>
        <w:br/>
        <w:br/>
        <w:t xml:space="preserve">Growing Tagetes spp. (e.g. Tagetes patula) can reduce the population considerably (Evenhuis et al., 2004). The authors predicted that strawberries could be grown for about 7 successive years without economic damage due to the root lesion nematode. Pudasaini et al. (2006) showed that Tagetes can reduce P. penetrans exponentially in time under marigold. The effect of marigold was persistent as no increase in P. penetrans densities over the whole soil profile was noticed after two crop cycles of host plants.</w:t>
      </w:r>
      <w:r>
        <w:rPr>
          <w:color w:val="0200C9"/>
          <w:sz w:val="24"/>
          <w:szCs w:val="24"/>
        </w:rPr>
        <w:br/>
        <w:br/>
        <w:t xml:space="preserve">Use of clean soil: The propagation material is kept either in containers of sterilized growing medium or in soil that has been tested and found free from various nematodes (e.g. EPPO 2022).</w:t>
      </w:r>
      <w:r>
        <w:rPr>
          <w:color w:val="0200C9"/>
          <w:sz w:val="24"/>
          <w:szCs w:val="24"/>
        </w:rPr>
        <w:br/>
        <w:br/>
        <w:t xml:space="preserve">Soil fumigation: dependent on legislation. Preplant soil fumigation does not eradicate nematodes but dramatically reduces nematode numbers. The nematodes return to their original population density (or greater) within 2 or 3 years after planting, but the absence of nematode pressure during the initial years of establishment is critical for trees to develop strong, healthy root systems (Abawi &amp; Mai, 2014). With the progressive phase-out of chemical nematicides such as Aldicarb, Carbofuran, and 1,3-Dichloropropene, the effectiveness and sustainability of current plant-parasitic nematode management strategies remain limited (Barbosa et al., 2022).</w:t>
      </w:r>
      <w:r>
        <w:rPr>
          <w:color w:val="0200C9"/>
          <w:sz w:val="24"/>
          <w:szCs w:val="24"/>
        </w:rPr>
        <w:br/>
        <w:br/>
        <w:t xml:space="preserve">Healthy plants: To prevent the introduction of nematode problems, new orchards should be established with trees obtained from reputable nurseries that treat their soils for nematodes (Abawi &amp; Mai,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(‘Conformitas Agraria Communitatis (CAC)’):</w:t>
      </w:r>
      <w:r>
        <w:rPr>
          <w:color w:val="0200C9"/>
          <w:sz w:val="24"/>
          <w:szCs w:val="24"/>
        </w:rPr>
        <w:br/>
        <w:t xml:space="preserve">• Mother plants have been produced in a pest free place/site of production</w:t>
      </w:r>
      <w:r>
        <w:rPr>
          <w:color w:val="0200C9"/>
          <w:sz w:val="24"/>
          <w:szCs w:val="24"/>
        </w:rPr>
        <w:br/>
        <w:t xml:space="preserve">or</w:t>
      </w:r>
      <w:r>
        <w:rPr>
          <w:color w:val="0200C9"/>
          <w:sz w:val="24"/>
          <w:szCs w:val="24"/>
        </w:rPr>
        <w:br/>
        <w:t xml:space="preserve">• Material obtained from mother plants does not contain roots and soil</w:t>
      </w:r>
      <w:r>
        <w:rPr>
          <w:color w:val="0200C9"/>
          <w:sz w:val="24"/>
          <w:szCs w:val="24"/>
        </w:rPr>
        <w:br/>
        <w:br/>
        <w:t xml:space="preserve">AND</w:t>
      </w:r>
      <w:r>
        <w:rPr>
          <w:color w:val="0200C9"/>
          <w:sz w:val="24"/>
          <w:szCs w:val="24"/>
        </w:rPr>
        <w:br/>
        <w:br/>
        <w:t xml:space="preserve">• Plants have been produced in soil/growing medium considered free from P. penetrans (e.g. tested soil, use of sterilized growing media or soil-free).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risk of transmission of this nematode is restricted to materials with roots and soil. Generally, material obtained from mother plants (e.g. buds, cuttings...) doesn’t contain roots and soil. The critical point to avoid the spread of this pest is in the nurseries where certified and CAC seedlings are produced for marketing to growers or end users. Considering that symptoms may not be visible, that symptomology is non-specific (both above and below ground) and the complexity to perform laboratory testing, the fruit SEWG considered that PFA should not be proposed as an option. The Fruit SEWG also considered that an option requiring not growing hosts during &gt; 5 years was not realistic considering how polyphagous the pest is.</w:t>
      </w:r>
      <w:r>
        <w:rPr>
          <w:color w:val="0200C9"/>
          <w:sz w:val="24"/>
          <w:szCs w:val="24"/>
        </w:rPr>
        <w:br/>
        <w:t xml:space="preserve">Hot water treatments with some time-temperature schedules have been shown to be effective against the pest (Anonymous, 1999; Lim et al., 2024). Further work would be needed to validate if these schedules are applicable to the different host species under practical circumstances.</w:t>
      </w:r>
      <w:r>
        <w:rPr>
          <w:color w:val="0200C9"/>
          <w:sz w:val="24"/>
          <w:szCs w:val="24"/>
        </w:rPr>
        <w:br/>
        <w:br/>
        <w:t xml:space="preserve">[During consultation on draft recommendations, NL commented that it will be very difficult if not impossible to find production sites that are free, unless the plants are grown indoor in pots.] The Fruit SEWG considered that on one hand the pest has a very wide host range and is widespread in some countries (e.g. in NL); on the other hand, in other countries (e.g. in ES or other countries), soils are not so infested. But plant for planting is a significant pathway. It is an endoparasite, moving with plants for planting. It is difficult to see the symptoms since this involves uprooting the plant (only possible for Fragaria). The fruit SEWG considered that the decision should be taken later by risk managers on whether the measure is maintained to limit economic impact to end users or withdrawn to limit economic burden to the producer of plants for planting.</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Aaltjesschema (2019). Website on information and crop rotation for various crops. The website is s product of Wageningen UR, nematology PPO-AGV. Website is accessible until 31 March 2024, only information for perennial plants and fruit crops will still be available. </w:t>
      </w:r>
      <w:hyperlink r:id="rId65196a7b2725c10d2" w:history="1">
        <w:r>
          <w:rPr>
            <w:color w:val="0200C9"/>
            <w:sz w:val="24"/>
            <w:szCs w:val="24"/>
          </w:rPr>
          <w:t xml:space="preserve">https://www.aaltjesschema.nl/Home.aspx</w:t>
        </w:r>
      </w:hyperlink>
    </w:p>
    <w:p>
      <w:pPr>
        <w:numPr>
          <w:ilvl w:val="0"/>
          <w:numId w:val="1"/>
        </w:numPr>
        <w:spacing w:before="0" w:after="0" w:line="240" w:lineRule="auto"/>
        <w:jc w:val="left"/>
        <w:rPr>
          <w:color w:val="0200C9"/>
          <w:sz w:val="24"/>
          <w:szCs w:val="24"/>
        </w:rPr>
      </w:pPr>
      <w:r>
        <w:rPr>
          <w:color w:val="0200C9"/>
          <w:sz w:val="24"/>
          <w:szCs w:val="24"/>
        </w:rPr>
        <w:t xml:space="preserve">Abawi GS &amp; Mai WF (2014) Root lesion nematodes (revised by Halbrendt JM). In Compendium of apple and pear diseases and pests, second edition (eds Sutton TB, Aldwinckle HS, Agnello AM &amp; Walgenbach JF). American Phytopathological Society, St Paul, USA: 113-114.</w:t>
      </w:r>
    </w:p>
    <w:p>
      <w:pPr>
        <w:numPr>
          <w:ilvl w:val="0"/>
          <w:numId w:val="1"/>
        </w:numPr>
        <w:spacing w:before="0" w:after="0" w:line="240" w:lineRule="auto"/>
        <w:jc w:val="left"/>
        <w:rPr>
          <w:color w:val="0200C9"/>
          <w:sz w:val="24"/>
          <w:szCs w:val="24"/>
        </w:rPr>
      </w:pPr>
      <w:r>
        <w:rPr>
          <w:color w:val="0200C9"/>
          <w:sz w:val="24"/>
          <w:szCs w:val="24"/>
        </w:rPr>
        <w:t xml:space="preserve">Allen MW (1949). Root-lesion nematodes: resistant rootstocks most promising method of control. California Agriculture, January: 13-14.</w:t>
      </w:r>
    </w:p>
    <w:p>
      <w:pPr>
        <w:numPr>
          <w:ilvl w:val="0"/>
          <w:numId w:val="1"/>
        </w:numPr>
        <w:spacing w:before="0" w:after="0" w:line="240" w:lineRule="auto"/>
        <w:jc w:val="left"/>
        <w:rPr>
          <w:color w:val="0200C9"/>
          <w:sz w:val="24"/>
          <w:szCs w:val="24"/>
        </w:rPr>
      </w:pPr>
      <w:r>
        <w:rPr>
          <w:color w:val="0200C9"/>
          <w:sz w:val="24"/>
          <w:szCs w:val="24"/>
        </w:rPr>
        <w:t xml:space="preserve">Anonymous (1998) Pratylenchus on Oregon crops: Pratylenchus damage levels for Oregon crops: a literature survey. </w:t>
      </w:r>
      <w:hyperlink r:id="rId86586a7b2725c112c" w:history="1">
        <w:r>
          <w:rPr>
            <w:color w:val="0200C9"/>
            <w:sz w:val="24"/>
            <w:szCs w:val="24"/>
          </w:rPr>
          <w:t xml:space="preserve">https://bpp.oregonstate.edu/pratylenchus-oregon-crops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Anonymous (1999) Lesion nematodes. University of Illinois Extension. RPD, 1103. May 1999.</w:t>
      </w:r>
    </w:p>
    <w:p>
      <w:pPr>
        <w:numPr>
          <w:ilvl w:val="0"/>
          <w:numId w:val="1"/>
        </w:numPr>
        <w:spacing w:before="0" w:after="0" w:line="240" w:lineRule="auto"/>
        <w:jc w:val="left"/>
        <w:rPr>
          <w:color w:val="0200C9"/>
          <w:sz w:val="24"/>
          <w:szCs w:val="24"/>
        </w:rPr>
      </w:pPr>
      <w:r>
        <w:rPr>
          <w:color w:val="0200C9"/>
          <w:sz w:val="24"/>
          <w:szCs w:val="24"/>
        </w:rPr>
        <w:t xml:space="preserve">Askary TH, Banday SA, Iqbal U, Khan AA, Mir MM &amp; Waliullah MIS (2012) Plant parasitic nematode diversity in pome, stone and nut fruits. In Agroecology and Strategies for Climate Change (ed Lichtfouse E). Springer Sicens+Business Media B.V. DOI 10.1007/978-94-007-1905-7_10. 237-268.</w:t>
      </w:r>
    </w:p>
    <w:p>
      <w:pPr>
        <w:numPr>
          <w:ilvl w:val="0"/>
          <w:numId w:val="1"/>
        </w:numPr>
        <w:spacing w:before="0" w:after="0" w:line="240" w:lineRule="auto"/>
        <w:jc w:val="left"/>
        <w:rPr>
          <w:color w:val="0200C9"/>
          <w:sz w:val="24"/>
          <w:szCs w:val="24"/>
        </w:rPr>
      </w:pPr>
      <w:r>
        <w:rPr>
          <w:color w:val="0200C9"/>
          <w:sz w:val="24"/>
          <w:szCs w:val="24"/>
        </w:rPr>
        <w:t xml:space="preserve">Barbosa P, Faria JMS, Figueiredo AC, Mota M &amp; Vicente CSL (2022) Control of the root lesion Pratylenchus penetrans: the effect of nematicidal activity of plant-derived compounds. Revista de Ciencias Agrarias, 45 (4): 649-652. </w:t>
      </w:r>
      <w:hyperlink r:id="rId81446a7b2725c1183" w:history="1">
        <w:r>
          <w:rPr>
            <w:color w:val="0200C9"/>
            <w:sz w:val="24"/>
            <w:szCs w:val="24"/>
          </w:rPr>
          <w:t xml:space="preserve">https://doi.org/10.19084/rca.28749</w:t>
        </w:r>
      </w:hyperlink>
    </w:p>
    <w:p>
      <w:pPr>
        <w:numPr>
          <w:ilvl w:val="0"/>
          <w:numId w:val="1"/>
        </w:numPr>
        <w:spacing w:before="0" w:after="0" w:line="240" w:lineRule="auto"/>
        <w:jc w:val="left"/>
        <w:rPr>
          <w:color w:val="0200C9"/>
          <w:sz w:val="24"/>
          <w:szCs w:val="24"/>
        </w:rPr>
      </w:pPr>
      <w:r>
        <w:rPr>
          <w:color w:val="0200C9"/>
          <w:sz w:val="24"/>
          <w:szCs w:val="24"/>
        </w:rPr>
        <w:t xml:space="preserve">Bird GW &amp; Melakeberhan H (1995) Root-Lesion Nematodes (Pratylenchus spp.). In Compendium of Stone Fruit Diseases (eds Ogawa JM, Zehr EI, Bird GW, Ritchie DF, Uriu K &amp; Uyemoto JK)</w:t>
      </w:r>
    </w:p>
    <w:p>
      <w:pPr>
        <w:numPr>
          <w:ilvl w:val="0"/>
          <w:numId w:val="1"/>
        </w:numPr>
        <w:spacing w:before="0" w:after="0" w:line="240" w:lineRule="auto"/>
        <w:jc w:val="left"/>
        <w:rPr>
          <w:color w:val="0200C9"/>
          <w:sz w:val="24"/>
          <w:szCs w:val="24"/>
        </w:rPr>
      </w:pPr>
      <w:r>
        <w:rPr>
          <w:color w:val="0200C9"/>
          <w:sz w:val="24"/>
          <w:szCs w:val="24"/>
        </w:rPr>
        <w:t xml:space="preserve">Bucki P, Qing X, Castillo P, Gamliel A, Dobrinin S, Alon T, Miyara SB (2020) The genus Pratylenchus (Nematoda: Pratylenchidae) in Israel: from taxonomy to control practices. Plants 9, 1475; doi:10.3390/plants9111475.</w:t>
      </w:r>
    </w:p>
    <w:p>
      <w:pPr>
        <w:numPr>
          <w:ilvl w:val="0"/>
          <w:numId w:val="1"/>
        </w:numPr>
        <w:spacing w:before="0" w:after="0" w:line="240" w:lineRule="auto"/>
        <w:jc w:val="left"/>
        <w:rPr>
          <w:color w:val="0200C9"/>
          <w:sz w:val="24"/>
          <w:szCs w:val="24"/>
        </w:rPr>
      </w:pPr>
      <w:r>
        <w:rPr>
          <w:color w:val="0200C9"/>
          <w:sz w:val="24"/>
          <w:szCs w:val="24"/>
        </w:rPr>
        <w:t xml:space="preserve">Castillo P, Vovlas (2007) Biology and ecology of Pratylenchus. In “Pratylechus (Nematoda: Pratylenchidae): diagnosis, biology, pathogenicity and management”. Nematology Monographs &amp; Perspective 6, 305-324.</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585-589.</w:t>
      </w:r>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Evenhuis A, Korthals G &amp; Molendijk L. (2004). Tagetes patula as an effective catch crop for long-term control of Pratylenchus penetrans. Nematology, 6(6), 877-881. </w:t>
      </w:r>
      <w:hyperlink r:id="rId98666a7b2725c1216" w:history="1">
        <w:r>
          <w:rPr>
            <w:color w:val="0200C9"/>
            <w:sz w:val="24"/>
            <w:szCs w:val="24"/>
          </w:rPr>
          <w:t xml:space="preserve">https://doi.org/10.1163/1568541044038632</w:t>
        </w:r>
      </w:hyperlink>
    </w:p>
    <w:p>
      <w:pPr>
        <w:numPr>
          <w:ilvl w:val="0"/>
          <w:numId w:val="1"/>
        </w:numPr>
        <w:spacing w:before="0" w:after="0" w:line="240" w:lineRule="auto"/>
        <w:jc w:val="left"/>
        <w:rPr>
          <w:color w:val="0200C9"/>
          <w:sz w:val="24"/>
          <w:szCs w:val="24"/>
        </w:rPr>
      </w:pPr>
      <w:r>
        <w:rPr>
          <w:color w:val="0200C9"/>
          <w:sz w:val="24"/>
          <w:szCs w:val="24"/>
        </w:rPr>
        <w:t xml:space="preserve">Fatemy S (2009). Integrated management of pistachio nematodes. In Integrated Management of Fruit Crops and Forest Nematodes (eds Ciancio A &amp; Mukerji KG). Springer Science+Business Media BV, 243-252.</w:t>
      </w:r>
    </w:p>
    <w:p>
      <w:pPr>
        <w:numPr>
          <w:ilvl w:val="0"/>
          <w:numId w:val="1"/>
        </w:numPr>
        <w:spacing w:before="0" w:after="0" w:line="240" w:lineRule="auto"/>
        <w:jc w:val="left"/>
        <w:rPr>
          <w:color w:val="0200C9"/>
          <w:sz w:val="24"/>
          <w:szCs w:val="24"/>
        </w:rPr>
      </w:pPr>
      <w:r>
        <w:rPr>
          <w:color w:val="0200C9"/>
          <w:sz w:val="24"/>
          <w:szCs w:val="24"/>
        </w:rPr>
        <w:t xml:space="preserve">Goodey JB, Franklin MT &amp;Hooper DJ (1965) The nematode parasites of plants catalogued under their host. Commonwealth Agricultural Bureaux, Farnham Royal, Bucks, England. Third Edition.</w:t>
      </w:r>
    </w:p>
    <w:p>
      <w:pPr>
        <w:numPr>
          <w:ilvl w:val="0"/>
          <w:numId w:val="1"/>
        </w:numPr>
        <w:spacing w:before="0" w:after="0" w:line="240" w:lineRule="auto"/>
        <w:jc w:val="left"/>
        <w:rPr>
          <w:color w:val="0200C9"/>
          <w:sz w:val="24"/>
          <w:szCs w:val="24"/>
        </w:rPr>
      </w:pPr>
      <w:r>
        <w:rPr>
          <w:color w:val="0200C9"/>
          <w:sz w:val="24"/>
          <w:szCs w:val="24"/>
        </w:rPr>
        <w:t xml:space="preserve">Hoestra H &amp; Oostenbrink M (1962) Nematodes in relation to plant growth IV. Pratylenchus penetrans (Cobb) on orchard trees. Neth. J. agric. Sei., Vol. 10 (1962) No. 4 (November): 286-296</w:t>
      </w:r>
    </w:p>
    <w:p>
      <w:pPr>
        <w:numPr>
          <w:ilvl w:val="0"/>
          <w:numId w:val="1"/>
        </w:numPr>
        <w:spacing w:before="0" w:after="0" w:line="240" w:lineRule="auto"/>
        <w:jc w:val="left"/>
        <w:rPr>
          <w:color w:val="0200C9"/>
          <w:sz w:val="24"/>
          <w:szCs w:val="24"/>
        </w:rPr>
      </w:pPr>
      <w:r>
        <w:rPr>
          <w:color w:val="0200C9"/>
          <w:sz w:val="24"/>
          <w:szCs w:val="24"/>
        </w:rPr>
        <w:t xml:space="preserve">Jones JT, Haegeman A, Danchin EGJ, Gaur HS, Helder J, Jones MGK, Kikuchi T, Manzanilla-López R, Palomares-Rius JE, Wesemael WML &amp; Perry RN (2013) Top 10 plant-parasitic nematodes in molecular plant pathology. Molecular Plant Pathology, 14 (9): 946-961.</w:t>
      </w:r>
    </w:p>
    <w:p>
      <w:pPr>
        <w:numPr>
          <w:ilvl w:val="0"/>
          <w:numId w:val="1"/>
        </w:numPr>
        <w:spacing w:before="0" w:after="0" w:line="240" w:lineRule="auto"/>
        <w:jc w:val="left"/>
        <w:rPr>
          <w:color w:val="0200C9"/>
          <w:sz w:val="24"/>
          <w:szCs w:val="24"/>
        </w:rPr>
      </w:pPr>
      <w:r>
        <w:rPr>
          <w:color w:val="0200C9"/>
          <w:sz w:val="24"/>
          <w:szCs w:val="24"/>
        </w:rPr>
        <w:t xml:space="preserve">Lehman PS (1994) Dissemination of phytoparasitic nematodes. Nematology Circular, No 28. Fla. Dept. Agric.&amp; Consumer Services. Division of Plant Industry.</w:t>
      </w:r>
    </w:p>
    <w:p>
      <w:pPr>
        <w:numPr>
          <w:ilvl w:val="0"/>
          <w:numId w:val="1"/>
        </w:numPr>
        <w:spacing w:before="0" w:after="0" w:line="240" w:lineRule="auto"/>
        <w:jc w:val="left"/>
        <w:rPr>
          <w:color w:val="0200C9"/>
          <w:sz w:val="24"/>
          <w:szCs w:val="24"/>
        </w:rPr>
      </w:pPr>
      <w:r>
        <w:rPr>
          <w:color w:val="0200C9"/>
          <w:sz w:val="24"/>
          <w:szCs w:val="24"/>
        </w:rPr>
        <w:t xml:space="preserve">Lim G-E, Heo M-S &amp; Park M-G (2024) Hot Water Treatment as a Quarantine Measure for Controlling Pratylenchus penetrans Cobb in Syngonium podophyllum Schott and Perilla frutescens Britton. Agriculture 14, 582. </w:t>
      </w:r>
      <w:hyperlink r:id="rId37106a7b2725c12a7" w:history="1">
        <w:r>
          <w:rPr>
            <w:color w:val="0200C9"/>
            <w:sz w:val="24"/>
            <w:szCs w:val="24"/>
          </w:rPr>
          <w:t xml:space="preserve">https://doi.org/10.3390/agriculture14040582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Moens M &amp; Perry RN (2009) Migratory plant endoparasitic nematodes: a group rich in contrasts and divergence. Annual Review of Phytopathology 47, 313–32.</w:t>
      </w:r>
    </w:p>
    <w:p>
      <w:pPr>
        <w:numPr>
          <w:ilvl w:val="0"/>
          <w:numId w:val="1"/>
        </w:numPr>
        <w:spacing w:before="0" w:after="0" w:line="240" w:lineRule="auto"/>
        <w:jc w:val="left"/>
        <w:rPr>
          <w:color w:val="0200C9"/>
          <w:sz w:val="24"/>
          <w:szCs w:val="24"/>
        </w:rPr>
      </w:pPr>
      <w:r>
        <w:rPr>
          <w:color w:val="0200C9"/>
          <w:sz w:val="24"/>
          <w:szCs w:val="24"/>
        </w:rPr>
        <w:t xml:space="preserve">NEMAPLEX (2024) Host Status of a Plant Genus and species to Nematodes. </w:t>
      </w:r>
      <w:hyperlink r:id="rId40206a7b2725c12e8" w:history="1">
        <w:r>
          <w:rPr>
            <w:color w:val="0200C9"/>
            <w:sz w:val="24"/>
            <w:szCs w:val="24"/>
          </w:rPr>
          <w:t xml:space="preserve">http://nemaplex.ucdavis.edu/</w:t>
        </w:r>
      </w:hyperlink>
      <w:r>
        <w:rPr>
          <w:color w:val="0200C9"/>
          <w:sz w:val="24"/>
          <w:szCs w:val="24"/>
        </w:rPr>
        <w:t xml:space="preserve"> (accessed: 07/11/2024)</w:t>
      </w:r>
    </w:p>
    <w:p>
      <w:pPr>
        <w:numPr>
          <w:ilvl w:val="0"/>
          <w:numId w:val="1"/>
        </w:numPr>
        <w:spacing w:before="0" w:after="0" w:line="240" w:lineRule="auto"/>
        <w:jc w:val="left"/>
        <w:rPr>
          <w:color w:val="0200C9"/>
          <w:sz w:val="24"/>
          <w:szCs w:val="24"/>
        </w:rPr>
      </w:pPr>
      <w:r>
        <w:rPr>
          <w:color w:val="0200C9"/>
          <w:sz w:val="24"/>
          <w:szCs w:val="24"/>
        </w:rPr>
        <w:t xml:space="preserve">Nyczepir AP (1991) Nematode management strategies in stone fruits in the United States. Journal of Nematology 23(3), 334-341.</w:t>
      </w:r>
    </w:p>
    <w:p>
      <w:pPr>
        <w:numPr>
          <w:ilvl w:val="0"/>
          <w:numId w:val="1"/>
        </w:numPr>
        <w:spacing w:before="0" w:after="0" w:line="240" w:lineRule="auto"/>
        <w:jc w:val="left"/>
        <w:rPr>
          <w:color w:val="0200C9"/>
          <w:sz w:val="24"/>
          <w:szCs w:val="24"/>
        </w:rPr>
      </w:pPr>
      <w:r>
        <w:rPr>
          <w:color w:val="0200C9"/>
          <w:sz w:val="24"/>
          <w:szCs w:val="24"/>
        </w:rPr>
        <w:t xml:space="preserve">Mai WF &amp; Abawi GS (1978) Determining the cause and extent of apple, cherry, and pear replant diseases under controlled conditions. Phytopathology 68, 1540-1544.</w:t>
      </w:r>
    </w:p>
    <w:p>
      <w:pPr>
        <w:numPr>
          <w:ilvl w:val="0"/>
          <w:numId w:val="1"/>
        </w:numPr>
        <w:spacing w:before="0" w:after="0" w:line="240" w:lineRule="auto"/>
        <w:jc w:val="left"/>
        <w:rPr>
          <w:color w:val="0200C9"/>
          <w:sz w:val="24"/>
          <w:szCs w:val="24"/>
        </w:rPr>
      </w:pPr>
      <w:r>
        <w:rPr>
          <w:color w:val="0200C9"/>
          <w:sz w:val="24"/>
          <w:szCs w:val="24"/>
        </w:rPr>
        <w:t xml:space="preserve">Merrifield K (2000) Plant-parasitic damage levels for Oregon nursery crops: A literature survey. Biology, host ranges, and damage levels of root-parasitic nematodes on Oregon nursery crops (Draft: 2000). </w:t>
      </w:r>
      <w:hyperlink r:id="rId29086a7b2725c133c" w:history="1">
        <w:r>
          <w:rPr>
            <w:color w:val="0200C9"/>
            <w:sz w:val="24"/>
            <w:szCs w:val="24"/>
          </w:rPr>
          <w:t xml:space="preserve">https://bpp.oregonstate.edu/sites/agscid7/files/plant-parasitic-damage-levels-for-oregon-nursery-crops.pdf</w:t>
        </w:r>
      </w:hyperlink>
    </w:p>
    <w:p>
      <w:pPr>
        <w:numPr>
          <w:ilvl w:val="0"/>
          <w:numId w:val="1"/>
        </w:numPr>
        <w:spacing w:before="0" w:after="0" w:line="240" w:lineRule="auto"/>
        <w:jc w:val="left"/>
        <w:rPr>
          <w:color w:val="0200C9"/>
          <w:sz w:val="24"/>
          <w:szCs w:val="24"/>
        </w:rPr>
      </w:pPr>
      <w:r>
        <w:rPr>
          <w:color w:val="0200C9"/>
          <w:sz w:val="24"/>
          <w:szCs w:val="24"/>
        </w:rPr>
        <w:t xml:space="preserve">Nyczepier A P &amp; Halbrendt JM (1993) Nematode pests of deciduous fruit and nut trees. In Plant Parasitic Nematodes in Temperate Agriculture (eds Evans K, Trudgill DL &amp; Webster JM). CAB International, Wallingford, England. pp. 381-425</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Pratylenchus penetrans (nematode, northern root lesion). (accessed 26/Apr/2024). </w:t>
      </w:r>
      <w:hyperlink r:id="rId70146a7b2725c1374" w:history="1">
        <w:r>
          <w:rPr>
            <w:color w:val="0200C9"/>
            <w:sz w:val="24"/>
            <w:szCs w:val="24"/>
          </w:rPr>
          <w:t xml:space="preserve">https://plantwiseplusknowledgebank.org/doi/full/10.1079/pwkb.species.43900</w:t>
        </w:r>
      </w:hyperlink>
    </w:p>
    <w:p>
      <w:pPr>
        <w:numPr>
          <w:ilvl w:val="0"/>
          <w:numId w:val="1"/>
        </w:numPr>
        <w:spacing w:before="0" w:after="0" w:line="240" w:lineRule="auto"/>
        <w:jc w:val="left"/>
        <w:rPr>
          <w:color w:val="0200C9"/>
          <w:sz w:val="24"/>
          <w:szCs w:val="24"/>
        </w:rPr>
      </w:pPr>
      <w:r>
        <w:rPr>
          <w:color w:val="0200C9"/>
          <w:sz w:val="24"/>
          <w:szCs w:val="24"/>
        </w:rPr>
        <w:t xml:space="preserve">Pudasaini MP, Viaene N &amp; Moens M (2006) Effect of marigold (Tagetes patula) on population dynamics of Pratylenchus penetrans in a field. Nematology 8, 477-84.</w:t>
      </w:r>
    </w:p>
    <w:p>
      <w:pPr>
        <w:numPr>
          <w:ilvl w:val="0"/>
          <w:numId w:val="1"/>
        </w:numPr>
        <w:spacing w:before="0" w:after="0" w:line="240" w:lineRule="auto"/>
        <w:jc w:val="left"/>
        <w:rPr>
          <w:color w:val="0200C9"/>
          <w:sz w:val="24"/>
          <w:szCs w:val="24"/>
        </w:rPr>
      </w:pPr>
      <w:r>
        <w:rPr>
          <w:color w:val="0200C9"/>
          <w:sz w:val="24"/>
          <w:szCs w:val="24"/>
        </w:rPr>
        <w:t xml:space="preserve">Schmitt DP &amp; Sipes BS (2000) Plant-parasitic nematodes and their management. From “Plant Nutrient Management in Hawaii’s Soils, Approaches for Tropical and Subtropical Agriculture”. College of Tropical Agriculture and Human Resources, University of Hawaii at Manoa.</w:t>
      </w:r>
    </w:p>
    <w:p>
      <w:pPr>
        <w:numPr>
          <w:ilvl w:val="0"/>
          <w:numId w:val="1"/>
        </w:numPr>
        <w:spacing w:before="0" w:after="0" w:line="240" w:lineRule="auto"/>
        <w:jc w:val="left"/>
        <w:rPr>
          <w:color w:val="0200C9"/>
          <w:sz w:val="24"/>
          <w:szCs w:val="24"/>
        </w:rPr>
      </w:pPr>
      <w:r>
        <w:rPr>
          <w:color w:val="0200C9"/>
          <w:sz w:val="24"/>
          <w:szCs w:val="24"/>
        </w:rPr>
        <w:t xml:space="preserve">Sharma GC, Thakur BS, Kashyap AS (2005) Impact of NPK on the nematode populations and yield of plum (Prunus salicina). SHS Acta Horticulturae, 696: VII International Symposium on Temperate Zone Fruits in the Tropics and Subtropics - Part Two. doi: 10.17660/ActaHortic.2005.696.77</w:t>
      </w:r>
    </w:p>
    <w:p>
      <w:pPr>
        <w:numPr>
          <w:ilvl w:val="0"/>
          <w:numId w:val="1"/>
        </w:numPr>
        <w:spacing w:before="0" w:after="0" w:line="240" w:lineRule="auto"/>
        <w:jc w:val="left"/>
        <w:rPr>
          <w:color w:val="0200C9"/>
          <w:sz w:val="24"/>
          <w:szCs w:val="24"/>
        </w:rPr>
      </w:pPr>
      <w:r>
        <w:rPr>
          <w:color w:val="0200C9"/>
          <w:sz w:val="24"/>
          <w:szCs w:val="24"/>
        </w:rPr>
        <w:t xml:space="preserve">Siddiqui IA, Sher SA &amp; French AM (1973) Distribution of Plant Parasitic Nematodes in California. State of California Department of Food and Agriculture, Division of Plant Industry. 324p.</w:t>
      </w:r>
    </w:p>
    <w:p>
      <w:pPr>
        <w:numPr>
          <w:ilvl w:val="0"/>
          <w:numId w:val="1"/>
        </w:numPr>
        <w:spacing w:before="0" w:after="0" w:line="240" w:lineRule="auto"/>
        <w:jc w:val="left"/>
        <w:rPr>
          <w:color w:val="0200C9"/>
          <w:sz w:val="24"/>
          <w:szCs w:val="24"/>
        </w:rPr>
      </w:pPr>
      <w:r>
        <w:rPr>
          <w:color w:val="0200C9"/>
          <w:sz w:val="24"/>
          <w:szCs w:val="24"/>
        </w:rPr>
        <w:t xml:space="preserve">Söğüt MA, Devran Z, Arici ŞE, Şan B, Yildirim AN (2013) Host reactions of root lesion nematodes (Pratylenchus spp.) on the rootstocks of pome and stone. Turkish Journal of Entomology 37(2), 239-248.</w:t>
      </w:r>
    </w:p>
    <w:p>
      <w:pPr>
        <w:numPr>
          <w:ilvl w:val="0"/>
          <w:numId w:val="1"/>
        </w:numPr>
        <w:spacing w:before="0" w:after="0" w:line="240" w:lineRule="auto"/>
        <w:jc w:val="left"/>
        <w:rPr>
          <w:color w:val="0200C9"/>
          <w:sz w:val="24"/>
          <w:szCs w:val="24"/>
        </w:rPr>
      </w:pPr>
      <w:r>
        <w:rPr>
          <w:color w:val="0200C9"/>
          <w:sz w:val="24"/>
          <w:szCs w:val="24"/>
        </w:rPr>
        <w:t xml:space="preserve">Taning LM, Lippens L, Formesyn E, Wesemael W (2023) Impact of cover crops on population density of the root-lesion nematode Pratylenchus penetrans. Preprint DOI: </w:t>
      </w:r>
      <w:hyperlink r:id="rId90636a7b2725c1403" w:history="1">
        <w:r>
          <w:rPr>
            <w:color w:val="0200C9"/>
            <w:sz w:val="24"/>
            <w:szCs w:val="24"/>
          </w:rPr>
          <w:t xml:space="preserve">https://doi.org/10.21203/rs.3.rs-3338686/v1</w:t>
        </w:r>
      </w:hyperlink>
    </w:p>
    <w:p>
      <w:pPr>
        <w:numPr>
          <w:ilvl w:val="0"/>
          <w:numId w:val="1"/>
        </w:numPr>
        <w:spacing w:before="0" w:after="0" w:line="240" w:lineRule="auto"/>
        <w:jc w:val="left"/>
        <w:rPr>
          <w:color w:val="0200C9"/>
          <w:sz w:val="24"/>
          <w:szCs w:val="24"/>
        </w:rPr>
      </w:pPr>
      <w:r>
        <w:rPr>
          <w:color w:val="0200C9"/>
          <w:sz w:val="24"/>
          <w:szCs w:val="24"/>
        </w:rPr>
        <w:t xml:space="preserve">Townshend JL (1990) Growth of ‘Bartlett’ pear seedlings in response to number of root-lesions nematodes and temperature. HortSci, 25: 318-320</w:t>
      </w:r>
    </w:p>
    <w:p>
      <w:pPr>
        <w:numPr>
          <w:ilvl w:val="0"/>
          <w:numId w:val="1"/>
        </w:numPr>
        <w:spacing w:before="0" w:after="0" w:line="240" w:lineRule="auto"/>
        <w:jc w:val="left"/>
        <w:rPr>
          <w:color w:val="0200C9"/>
          <w:sz w:val="24"/>
          <w:szCs w:val="24"/>
        </w:rPr>
      </w:pPr>
      <w:r>
        <w:rPr>
          <w:color w:val="0200C9"/>
          <w:sz w:val="24"/>
          <w:szCs w:val="24"/>
        </w:rPr>
        <w:t xml:space="preserve">Yorston J M (1969). The interactions of Pratylenchus penetrans with host plants, Longidorus elongatus and Verticillium dahliae. PhD Thesis Oregon State University, 55 pp.</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1595764">
    <w:multiLevelType w:val="hybridMultilevel"/>
    <w:lvl w:ilvl="0" w:tplc="17445705">
      <w:start w:val="1"/>
      <w:numFmt w:val="decimal"/>
      <w:lvlText w:val="%1."/>
      <w:lvlJc w:val="left"/>
      <w:pPr>
        <w:ind w:left="720" w:hanging="360"/>
      </w:pPr>
    </w:lvl>
    <w:lvl w:ilvl="1" w:tplc="17445705" w:tentative="1">
      <w:start w:val="1"/>
      <w:numFmt w:val="lowerLetter"/>
      <w:lvlText w:val="%2."/>
      <w:lvlJc w:val="left"/>
      <w:pPr>
        <w:ind w:left="1440" w:hanging="360"/>
      </w:pPr>
    </w:lvl>
    <w:lvl w:ilvl="2" w:tplc="17445705" w:tentative="1">
      <w:start w:val="1"/>
      <w:numFmt w:val="lowerRoman"/>
      <w:lvlText w:val="%3."/>
      <w:lvlJc w:val="right"/>
      <w:pPr>
        <w:ind w:left="2160" w:hanging="180"/>
      </w:pPr>
    </w:lvl>
    <w:lvl w:ilvl="3" w:tplc="17445705" w:tentative="1">
      <w:start w:val="1"/>
      <w:numFmt w:val="decimal"/>
      <w:lvlText w:val="%4."/>
      <w:lvlJc w:val="left"/>
      <w:pPr>
        <w:ind w:left="2880" w:hanging="360"/>
      </w:pPr>
    </w:lvl>
    <w:lvl w:ilvl="4" w:tplc="17445705" w:tentative="1">
      <w:start w:val="1"/>
      <w:numFmt w:val="lowerLetter"/>
      <w:lvlText w:val="%5."/>
      <w:lvlJc w:val="left"/>
      <w:pPr>
        <w:ind w:left="3600" w:hanging="360"/>
      </w:pPr>
    </w:lvl>
    <w:lvl w:ilvl="5" w:tplc="17445705" w:tentative="1">
      <w:start w:val="1"/>
      <w:numFmt w:val="lowerRoman"/>
      <w:lvlText w:val="%6."/>
      <w:lvlJc w:val="right"/>
      <w:pPr>
        <w:ind w:left="4320" w:hanging="180"/>
      </w:pPr>
    </w:lvl>
    <w:lvl w:ilvl="6" w:tplc="17445705" w:tentative="1">
      <w:start w:val="1"/>
      <w:numFmt w:val="decimal"/>
      <w:lvlText w:val="%7."/>
      <w:lvlJc w:val="left"/>
      <w:pPr>
        <w:ind w:left="5040" w:hanging="360"/>
      </w:pPr>
    </w:lvl>
    <w:lvl w:ilvl="7" w:tplc="17445705" w:tentative="1">
      <w:start w:val="1"/>
      <w:numFmt w:val="lowerLetter"/>
      <w:lvlText w:val="%8."/>
      <w:lvlJc w:val="left"/>
      <w:pPr>
        <w:ind w:left="5760" w:hanging="360"/>
      </w:pPr>
    </w:lvl>
    <w:lvl w:ilvl="8" w:tplc="17445705" w:tentative="1">
      <w:start w:val="1"/>
      <w:numFmt w:val="lowerRoman"/>
      <w:lvlText w:val="%9."/>
      <w:lvlJc w:val="right"/>
      <w:pPr>
        <w:ind w:left="6480" w:hanging="180"/>
      </w:pPr>
    </w:lvl>
  </w:abstractNum>
  <w:abstractNum w:abstractNumId="41595763">
    <w:multiLevelType w:val="hybridMultilevel"/>
    <w:lvl w:ilvl="0" w:tplc="2452829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1595763">
    <w:abstractNumId w:val="41595763"/>
  </w:num>
  <w:num w:numId="41595764">
    <w:abstractNumId w:val="4159576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51000762" Type="http://schemas.microsoft.com/office/2011/relationships/commentsExtended" Target="commentsExtended.xml"/><Relationship Id="rId72656a7b2725c0b00" Type="http://schemas.openxmlformats.org/officeDocument/2006/relationships/hyperlink" Target="https://gd.eppo.int/" TargetMode="External"/><Relationship Id="rId65196a7b2725c10d2" Type="http://schemas.openxmlformats.org/officeDocument/2006/relationships/hyperlink" Target="https://www.aaltjesschema.nl/Home.aspx" TargetMode="External"/><Relationship Id="rId86586a7b2725c112c" Type="http://schemas.openxmlformats.org/officeDocument/2006/relationships/hyperlink" Target="https://bpp.oregonstate.edu/pratylenchus-oregon-crops" TargetMode="External"/><Relationship Id="rId81446a7b2725c1183" Type="http://schemas.openxmlformats.org/officeDocument/2006/relationships/hyperlink" Target="https://doi.org/10.19084/rca.28749" TargetMode="External"/><Relationship Id="rId98666a7b2725c1216" Type="http://schemas.openxmlformats.org/officeDocument/2006/relationships/hyperlink" Target="https://doi.org/10.1163/1568541044038632" TargetMode="External"/><Relationship Id="rId37106a7b2725c12a7" Type="http://schemas.openxmlformats.org/officeDocument/2006/relationships/hyperlink" Target="https://doi.org/10.3390/agriculture14040582" TargetMode="External"/><Relationship Id="rId40206a7b2725c12e8" Type="http://schemas.openxmlformats.org/officeDocument/2006/relationships/hyperlink" Target="http://nemaplex.ucdavis.edu/" TargetMode="External"/><Relationship Id="rId29086a7b2725c133c" Type="http://schemas.openxmlformats.org/officeDocument/2006/relationships/hyperlink" Target="https://bpp.oregonstate.edu/sites/agscid7/files/plant-parasitic-damage-levels-for-oregon-nursery-crops.pdf" TargetMode="External"/><Relationship Id="rId70146a7b2725c1374" Type="http://schemas.openxmlformats.org/officeDocument/2006/relationships/hyperlink" Target="https://plantwiseplusknowledgebank.org/doi/full/10.1079/pwkb.species.43900" TargetMode="External"/><Relationship Id="rId90636a7b2725c1403" Type="http://schemas.openxmlformats.org/officeDocument/2006/relationships/hyperlink" Target="https://doi.org/10.21203/rs.3.rs-3338686/v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