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(1993); Croatia (1996); Czech Republic (2018); Estonia (1992); France (1993); Germany (2019); Greece (2008); Hungary (2018); Italy (1992); Netherlands (2022); Portugal (2017); Romania (2011); Slovakia (1994); Slovenia (2017); Spain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8466a3fc6a2b1c82" w:history="1">
        <w:r>
          <w:rPr>
            <w:color w:val="606060"/>
            <w:sz w:val="24"/>
            <w:szCs w:val="24"/>
          </w:rPr>
          <w:t xml:space="preserve">https://gd.eppo.int/</w:t>
        </w:r>
      </w:hyperlink>
      <w:r>
        <w:rPr>
          <w:color w:val="606060"/>
          <w:sz w:val="24"/>
          <w:szCs w:val="24"/>
        </w:rPr>
        <w:t xml:space="preserve">). The presence of the pest in the EU is older (e.g. first description of downy mildew in sunflower in France from 1966 in Vaucluse and Drôme on Peredovick cultivar).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performed during the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but decrease after 3 years without sunflower grown in the field.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at emergence stage, the number of pathogen-contaminated seeds is very low and may not exceed several in one thousand, but may be much higher when the period between drilling and emergence was cool and humid (wet soil).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drilling on dried soils,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As during RNQP Project part 1: 'Zero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br/>
        <w:t xml:space="preserve">Remark: an additional standalone seed treatment option may be recommended in the future when new fungicide treatments are developed and demonstrated to be effective against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more clarity, the Panel recommended to remove the standalone seed treatment option proposed during the RNQP Project part 1, but to add a note explaining that it should only be added when new fungicide treatments are developed and demonstrated to be effective enough against known strains of P. halstedii. It is up to the regulator to decide whether including this option in regulation pending development of effective treatments against all known strains of P. halstedii.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96636a3fc6a2b21ee"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245719">
    <w:multiLevelType w:val="hybridMultilevel"/>
    <w:lvl w:ilvl="0" w:tplc="11533263">
      <w:start w:val="1"/>
      <w:numFmt w:val="decimal"/>
      <w:lvlText w:val="%1."/>
      <w:lvlJc w:val="left"/>
      <w:pPr>
        <w:ind w:left="720" w:hanging="360"/>
      </w:pPr>
    </w:lvl>
    <w:lvl w:ilvl="1" w:tplc="11533263" w:tentative="1">
      <w:start w:val="1"/>
      <w:numFmt w:val="lowerLetter"/>
      <w:lvlText w:val="%2."/>
      <w:lvlJc w:val="left"/>
      <w:pPr>
        <w:ind w:left="1440" w:hanging="360"/>
      </w:pPr>
    </w:lvl>
    <w:lvl w:ilvl="2" w:tplc="11533263" w:tentative="1">
      <w:start w:val="1"/>
      <w:numFmt w:val="lowerRoman"/>
      <w:lvlText w:val="%3."/>
      <w:lvlJc w:val="right"/>
      <w:pPr>
        <w:ind w:left="2160" w:hanging="180"/>
      </w:pPr>
    </w:lvl>
    <w:lvl w:ilvl="3" w:tplc="11533263" w:tentative="1">
      <w:start w:val="1"/>
      <w:numFmt w:val="decimal"/>
      <w:lvlText w:val="%4."/>
      <w:lvlJc w:val="left"/>
      <w:pPr>
        <w:ind w:left="2880" w:hanging="360"/>
      </w:pPr>
    </w:lvl>
    <w:lvl w:ilvl="4" w:tplc="11533263" w:tentative="1">
      <w:start w:val="1"/>
      <w:numFmt w:val="lowerLetter"/>
      <w:lvlText w:val="%5."/>
      <w:lvlJc w:val="left"/>
      <w:pPr>
        <w:ind w:left="3600" w:hanging="360"/>
      </w:pPr>
    </w:lvl>
    <w:lvl w:ilvl="5" w:tplc="11533263" w:tentative="1">
      <w:start w:val="1"/>
      <w:numFmt w:val="lowerRoman"/>
      <w:lvlText w:val="%6."/>
      <w:lvlJc w:val="right"/>
      <w:pPr>
        <w:ind w:left="4320" w:hanging="180"/>
      </w:pPr>
    </w:lvl>
    <w:lvl w:ilvl="6" w:tplc="11533263" w:tentative="1">
      <w:start w:val="1"/>
      <w:numFmt w:val="decimal"/>
      <w:lvlText w:val="%7."/>
      <w:lvlJc w:val="left"/>
      <w:pPr>
        <w:ind w:left="5040" w:hanging="360"/>
      </w:pPr>
    </w:lvl>
    <w:lvl w:ilvl="7" w:tplc="11533263" w:tentative="1">
      <w:start w:val="1"/>
      <w:numFmt w:val="lowerLetter"/>
      <w:lvlText w:val="%8."/>
      <w:lvlJc w:val="left"/>
      <w:pPr>
        <w:ind w:left="5760" w:hanging="360"/>
      </w:pPr>
    </w:lvl>
    <w:lvl w:ilvl="8" w:tplc="11533263" w:tentative="1">
      <w:start w:val="1"/>
      <w:numFmt w:val="lowerRoman"/>
      <w:lvlText w:val="%9."/>
      <w:lvlJc w:val="right"/>
      <w:pPr>
        <w:ind w:left="6480" w:hanging="180"/>
      </w:pPr>
    </w:lvl>
  </w:abstractNum>
  <w:abstractNum w:abstractNumId="57245718">
    <w:multiLevelType w:val="hybridMultilevel"/>
    <w:lvl w:ilvl="0" w:tplc="45413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245718">
    <w:abstractNumId w:val="57245718"/>
  </w:num>
  <w:num w:numId="57245719">
    <w:abstractNumId w:val="572457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437280" Type="http://schemas.microsoft.com/office/2011/relationships/commentsExtended" Target="commentsExtended.xml"/><Relationship Id="rId28466a3fc6a2b1c82" Type="http://schemas.openxmlformats.org/officeDocument/2006/relationships/hyperlink" Target="https://gd.eppo.int/" TargetMode="External"/><Relationship Id="rId96636a3fc6a2b21ee"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