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Plasmopara halstedii (PLASHA)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(1993); Croatia (1996); Czech Republic (2018); Estonia (1992); France (1993); Germany (2019); Greece (2008); Hungary (2018); Italy (1992); Netherlands (2022); Portugal (2017); Romania (2011); Slovakia (1994); Slovenia (2017); Spain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0096ab1474da8b02" w:history="1">
        <w:r>
          <w:rPr>
            <w:color w:val="606060"/>
            <w:sz w:val="24"/>
            <w:szCs w:val="24"/>
          </w:rPr>
          <w:t xml:space="preserve">https://gd.eppo.int/</w:t>
        </w:r>
      </w:hyperlink>
      <w:r>
        <w:rPr>
          <w:color w:val="606060"/>
          <w:sz w:val="24"/>
          <w:szCs w:val="24"/>
        </w:rPr>
        <w:t xml:space="preserve">). The presence of the pest in the EU is older (e.g. first description of downy mildew in sunflower in France from 1966 in Vaucluse and Drôme on Peredovick cultivar).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performed during the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but decrease after 3 years without sunflower grown in the field.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at emergence stage, the number of pathogen-contaminated seeds is very low and may not exceed several in one thousand, but may be much higher when the period between drilling and emergence was cool and humid (wet soil).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When climate conditions are conducive, the potential impact in the absence of management measures is high: P. halstedii is capable of causing yield losses of up to 100% (total loss of contaminated plants). With suitable management measures, in particular the use of varieties resistant to pathogen populations, the economic impact can be estimated (on the basis of the French situation) to be, on average, a 3.5% yield loss for the PRA area (EU COM, 2016; ANSES,2013). Other management measures are seed treatments, fungicides, rotation of crops, drilling on dried soils, and removal or ploughing in of infected debris etc.</w:t>
      </w:r>
      <w:r>
        <w:rPr>
          <w:color w:val="0200C9"/>
          <w:sz w:val="24"/>
          <w:szCs w:val="24"/>
        </w:rPr>
        <w:br/>
        <w:t xml:space="preserve">The majority, if not all, of systemically infected plants either die prematurely or hardly produce viable seed, they make no contribution to yield and reduction in seed yield may also be due to pre- or post-emergence damping-off of severely mildewed seedlings under very favorable conditions. The incidence of downy mildewed sunflowers in a field may range from traces to nearly 50% or even up to 95%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As during RNQP Project part 1: 'Zero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Plasmopara halstedii have been observed at the production site in at least two inspections at appropriate times during the growing season;</w:t>
      </w:r>
      <w:r>
        <w:rPr>
          <w:color w:val="0200C9"/>
          <w:sz w:val="24"/>
          <w:szCs w:val="24"/>
        </w:rPr>
        <w:br/>
        <w:t xml:space="preserve">OR</w:t>
      </w:r>
      <w:r>
        <w:rPr>
          <w:color w:val="0200C9"/>
          <w:sz w:val="24"/>
          <w:szCs w:val="24"/>
        </w:rPr>
        <w:br/>
        <w:t xml:space="preserve">(C)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br/>
        <w:t xml:space="preserve">Remark: an additional standalone seed treatment option may be recommended in the future when new fungicide treatments are developed and demonstrated to be effective against known strains of Plasmopara halstedii.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more clarity, the Panel recommended to remove the standalone seed treatment option proposed during the RNQP Project part 1, but to add a note explaining that it should only be added when new fungicide treatments are developed and demonstrated to be effective enough against known strains of P. halstedii. It is up to the regulator to decide whether including this option in regulation pending development of effective treatments against all known strains of P. halstedii.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31276ab1474da9062"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42825">
    <w:multiLevelType w:val="hybridMultilevel"/>
    <w:lvl w:ilvl="0" w:tplc="53343011">
      <w:start w:val="1"/>
      <w:numFmt w:val="decimal"/>
      <w:lvlText w:val="%1."/>
      <w:lvlJc w:val="left"/>
      <w:pPr>
        <w:ind w:left="720" w:hanging="360"/>
      </w:pPr>
    </w:lvl>
    <w:lvl w:ilvl="1" w:tplc="53343011" w:tentative="1">
      <w:start w:val="1"/>
      <w:numFmt w:val="lowerLetter"/>
      <w:lvlText w:val="%2."/>
      <w:lvlJc w:val="left"/>
      <w:pPr>
        <w:ind w:left="1440" w:hanging="360"/>
      </w:pPr>
    </w:lvl>
    <w:lvl w:ilvl="2" w:tplc="53343011" w:tentative="1">
      <w:start w:val="1"/>
      <w:numFmt w:val="lowerRoman"/>
      <w:lvlText w:val="%3."/>
      <w:lvlJc w:val="right"/>
      <w:pPr>
        <w:ind w:left="2160" w:hanging="180"/>
      </w:pPr>
    </w:lvl>
    <w:lvl w:ilvl="3" w:tplc="53343011" w:tentative="1">
      <w:start w:val="1"/>
      <w:numFmt w:val="decimal"/>
      <w:lvlText w:val="%4."/>
      <w:lvlJc w:val="left"/>
      <w:pPr>
        <w:ind w:left="2880" w:hanging="360"/>
      </w:pPr>
    </w:lvl>
    <w:lvl w:ilvl="4" w:tplc="53343011" w:tentative="1">
      <w:start w:val="1"/>
      <w:numFmt w:val="lowerLetter"/>
      <w:lvlText w:val="%5."/>
      <w:lvlJc w:val="left"/>
      <w:pPr>
        <w:ind w:left="3600" w:hanging="360"/>
      </w:pPr>
    </w:lvl>
    <w:lvl w:ilvl="5" w:tplc="53343011" w:tentative="1">
      <w:start w:val="1"/>
      <w:numFmt w:val="lowerRoman"/>
      <w:lvlText w:val="%6."/>
      <w:lvlJc w:val="right"/>
      <w:pPr>
        <w:ind w:left="4320" w:hanging="180"/>
      </w:pPr>
    </w:lvl>
    <w:lvl w:ilvl="6" w:tplc="53343011" w:tentative="1">
      <w:start w:val="1"/>
      <w:numFmt w:val="decimal"/>
      <w:lvlText w:val="%7."/>
      <w:lvlJc w:val="left"/>
      <w:pPr>
        <w:ind w:left="5040" w:hanging="360"/>
      </w:pPr>
    </w:lvl>
    <w:lvl w:ilvl="7" w:tplc="53343011" w:tentative="1">
      <w:start w:val="1"/>
      <w:numFmt w:val="lowerLetter"/>
      <w:lvlText w:val="%8."/>
      <w:lvlJc w:val="left"/>
      <w:pPr>
        <w:ind w:left="5760" w:hanging="360"/>
      </w:pPr>
    </w:lvl>
    <w:lvl w:ilvl="8" w:tplc="53343011" w:tentative="1">
      <w:start w:val="1"/>
      <w:numFmt w:val="lowerRoman"/>
      <w:lvlText w:val="%9."/>
      <w:lvlJc w:val="right"/>
      <w:pPr>
        <w:ind w:left="6480" w:hanging="180"/>
      </w:pPr>
    </w:lvl>
  </w:abstractNum>
  <w:abstractNum w:abstractNumId="54642824">
    <w:multiLevelType w:val="hybridMultilevel"/>
    <w:lvl w:ilvl="0" w:tplc="34810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42824">
    <w:abstractNumId w:val="54642824"/>
  </w:num>
  <w:num w:numId="54642825">
    <w:abstractNumId w:val="54642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815444" Type="http://schemas.microsoft.com/office/2011/relationships/commentsExtended" Target="commentsExtended.xml"/><Relationship Id="rId30096ab1474da8b02" Type="http://schemas.openxmlformats.org/officeDocument/2006/relationships/hyperlink" Target="https://gd.eppo.int/" TargetMode="External"/><Relationship Id="rId31276ab1474da9062" Type="http://schemas.openxmlformats.org/officeDocument/2006/relationships/hyperlink" Target="http://www.cabi.org/isc/datasheet/419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