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cactorum (PHYTCC)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Czech Republic (2011); Denmark (2019); Finland (2011); France (1993); Germany (1993); Greece (1992); Hungary (1992); Italy (1994); Lithuania (2007); Netherlands (1992); Poland (2011); Romania (1992); Slovakia (2023);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4466a3fb87d317c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EPPO Standard PM 4-30 Certification scheme for almond, apricot, peach and plum recommends inspection for 'Phytophthora spp.'</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Reported impact on Prunus spp.: More than 10 species of the genus Phytophthora are reported to affect cultivated Prunus L. worldwide, causing root rot, crown rot, trunk and scaffold cankers, and even fruit rots. Although species of Phytophthora can</w:t>
      </w:r>
      <w:r>
        <w:rPr>
          <w:color w:val="606060"/>
          <w:sz w:val="24"/>
          <w:szCs w:val="24"/>
        </w:rPr>
        <w:br/>
        <w:t xml:space="preserve">infect Prunus scions directly, Prunus rootstocks are often infected first, sometimes providing the route to further pathogen ingress into a tree (Browne and Viveros, 1999). Phytophthora cactorum and Phytophthora megasperma were often associated with root and crown rots and trunk cankers resulting from subterranean infections, whereas Phytophthora citricola tended to invade almond scions directly, aboveground (Browne et al., 1998; Browne and Viveros, 1999). Recently, Phytophthora niederhauserii was described (Abad et al., 2014) and reported as a new root and crown pathogen of almond nursery trees in Spain (Pérez-Sierra et al., 2010) and almond orchard trees in Turkey (Kurbetli̇; and Değiṙ menci,̇ 2012) and California (Browne et al., 2015) (cited from Brown,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It is considered that cultural practices and cultivar choice are more important than recommending phytosanitary measures for this pest.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11946a3fb87d31c7d"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99386a3fb87d35bba"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52316a3fb87d35cd6"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98216a3fb87d35d34"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656480">
    <w:multiLevelType w:val="hybridMultilevel"/>
    <w:lvl w:ilvl="0" w:tplc="85905181">
      <w:start w:val="1"/>
      <w:numFmt w:val="decimal"/>
      <w:lvlText w:val="%1."/>
      <w:lvlJc w:val="left"/>
      <w:pPr>
        <w:ind w:left="720" w:hanging="360"/>
      </w:pPr>
    </w:lvl>
    <w:lvl w:ilvl="1" w:tplc="85905181" w:tentative="1">
      <w:start w:val="1"/>
      <w:numFmt w:val="lowerLetter"/>
      <w:lvlText w:val="%2."/>
      <w:lvlJc w:val="left"/>
      <w:pPr>
        <w:ind w:left="1440" w:hanging="360"/>
      </w:pPr>
    </w:lvl>
    <w:lvl w:ilvl="2" w:tplc="85905181" w:tentative="1">
      <w:start w:val="1"/>
      <w:numFmt w:val="lowerRoman"/>
      <w:lvlText w:val="%3."/>
      <w:lvlJc w:val="right"/>
      <w:pPr>
        <w:ind w:left="2160" w:hanging="180"/>
      </w:pPr>
    </w:lvl>
    <w:lvl w:ilvl="3" w:tplc="85905181" w:tentative="1">
      <w:start w:val="1"/>
      <w:numFmt w:val="decimal"/>
      <w:lvlText w:val="%4."/>
      <w:lvlJc w:val="left"/>
      <w:pPr>
        <w:ind w:left="2880" w:hanging="360"/>
      </w:pPr>
    </w:lvl>
    <w:lvl w:ilvl="4" w:tplc="85905181" w:tentative="1">
      <w:start w:val="1"/>
      <w:numFmt w:val="lowerLetter"/>
      <w:lvlText w:val="%5."/>
      <w:lvlJc w:val="left"/>
      <w:pPr>
        <w:ind w:left="3600" w:hanging="360"/>
      </w:pPr>
    </w:lvl>
    <w:lvl w:ilvl="5" w:tplc="85905181" w:tentative="1">
      <w:start w:val="1"/>
      <w:numFmt w:val="lowerRoman"/>
      <w:lvlText w:val="%6."/>
      <w:lvlJc w:val="right"/>
      <w:pPr>
        <w:ind w:left="4320" w:hanging="180"/>
      </w:pPr>
    </w:lvl>
    <w:lvl w:ilvl="6" w:tplc="85905181" w:tentative="1">
      <w:start w:val="1"/>
      <w:numFmt w:val="decimal"/>
      <w:lvlText w:val="%7."/>
      <w:lvlJc w:val="left"/>
      <w:pPr>
        <w:ind w:left="5040" w:hanging="360"/>
      </w:pPr>
    </w:lvl>
    <w:lvl w:ilvl="7" w:tplc="85905181" w:tentative="1">
      <w:start w:val="1"/>
      <w:numFmt w:val="lowerLetter"/>
      <w:lvlText w:val="%8."/>
      <w:lvlJc w:val="left"/>
      <w:pPr>
        <w:ind w:left="5760" w:hanging="360"/>
      </w:pPr>
    </w:lvl>
    <w:lvl w:ilvl="8" w:tplc="85905181" w:tentative="1">
      <w:start w:val="1"/>
      <w:numFmt w:val="lowerRoman"/>
      <w:lvlText w:val="%9."/>
      <w:lvlJc w:val="right"/>
      <w:pPr>
        <w:ind w:left="6480" w:hanging="180"/>
      </w:pPr>
    </w:lvl>
  </w:abstractNum>
  <w:abstractNum w:abstractNumId="25656479">
    <w:multiLevelType w:val="hybridMultilevel"/>
    <w:lvl w:ilvl="0" w:tplc="479824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656479">
    <w:abstractNumId w:val="25656479"/>
  </w:num>
  <w:num w:numId="25656480">
    <w:abstractNumId w:val="256564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2218841" Type="http://schemas.microsoft.com/office/2011/relationships/commentsExtended" Target="commentsExtended.xml"/><Relationship Id="rId94466a3fb87d317cb" Type="http://schemas.openxmlformats.org/officeDocument/2006/relationships/hyperlink" Target="https://gd.eppo.int/" TargetMode="External"/><Relationship Id="rId11946a3fb87d31c7d" Type="http://schemas.openxmlformats.org/officeDocument/2006/relationships/hyperlink" Target="https://doi.org/10.21273/HORTSCI10391-17" TargetMode="External"/><Relationship Id="rId99386a3fb87d35bba" Type="http://schemas.openxmlformats.org/officeDocument/2006/relationships/hyperlink" Target="https://cdnsciencepub.com/doi/10.4141/P04-176" TargetMode="External"/><Relationship Id="rId52316a3fb87d35cd6" Type="http://schemas.openxmlformats.org/officeDocument/2006/relationships/hyperlink" Target="https://plantwiseplusknowledgebank.org/doi/full/10.1079/pwkb.species.40953" TargetMode="External"/><Relationship Id="rId98216a3fb87d35d34" Type="http://schemas.openxmlformats.org/officeDocument/2006/relationships/hyperlink" Target="https://ipm.ucanr.edu/legacy_assets/pdf/pmg/pmgwalnu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