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116a3fbbd15350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93606a3fbbd153a8c"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71766a3fbbd153af9"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81886a3fbbd153c21"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80486a3fbbd153d72"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435978">
    <w:multiLevelType w:val="hybridMultilevel"/>
    <w:lvl w:ilvl="0" w:tplc="95353186">
      <w:start w:val="1"/>
      <w:numFmt w:val="decimal"/>
      <w:lvlText w:val="%1."/>
      <w:lvlJc w:val="left"/>
      <w:pPr>
        <w:ind w:left="720" w:hanging="360"/>
      </w:pPr>
    </w:lvl>
    <w:lvl w:ilvl="1" w:tplc="95353186" w:tentative="1">
      <w:start w:val="1"/>
      <w:numFmt w:val="lowerLetter"/>
      <w:lvlText w:val="%2."/>
      <w:lvlJc w:val="left"/>
      <w:pPr>
        <w:ind w:left="1440" w:hanging="360"/>
      </w:pPr>
    </w:lvl>
    <w:lvl w:ilvl="2" w:tplc="95353186" w:tentative="1">
      <w:start w:val="1"/>
      <w:numFmt w:val="lowerRoman"/>
      <w:lvlText w:val="%3."/>
      <w:lvlJc w:val="right"/>
      <w:pPr>
        <w:ind w:left="2160" w:hanging="180"/>
      </w:pPr>
    </w:lvl>
    <w:lvl w:ilvl="3" w:tplc="95353186" w:tentative="1">
      <w:start w:val="1"/>
      <w:numFmt w:val="decimal"/>
      <w:lvlText w:val="%4."/>
      <w:lvlJc w:val="left"/>
      <w:pPr>
        <w:ind w:left="2880" w:hanging="360"/>
      </w:pPr>
    </w:lvl>
    <w:lvl w:ilvl="4" w:tplc="95353186" w:tentative="1">
      <w:start w:val="1"/>
      <w:numFmt w:val="lowerLetter"/>
      <w:lvlText w:val="%5."/>
      <w:lvlJc w:val="left"/>
      <w:pPr>
        <w:ind w:left="3600" w:hanging="360"/>
      </w:pPr>
    </w:lvl>
    <w:lvl w:ilvl="5" w:tplc="95353186" w:tentative="1">
      <w:start w:val="1"/>
      <w:numFmt w:val="lowerRoman"/>
      <w:lvlText w:val="%6."/>
      <w:lvlJc w:val="right"/>
      <w:pPr>
        <w:ind w:left="4320" w:hanging="180"/>
      </w:pPr>
    </w:lvl>
    <w:lvl w:ilvl="6" w:tplc="95353186" w:tentative="1">
      <w:start w:val="1"/>
      <w:numFmt w:val="decimal"/>
      <w:lvlText w:val="%7."/>
      <w:lvlJc w:val="left"/>
      <w:pPr>
        <w:ind w:left="5040" w:hanging="360"/>
      </w:pPr>
    </w:lvl>
    <w:lvl w:ilvl="7" w:tplc="95353186" w:tentative="1">
      <w:start w:val="1"/>
      <w:numFmt w:val="lowerLetter"/>
      <w:lvlText w:val="%8."/>
      <w:lvlJc w:val="left"/>
      <w:pPr>
        <w:ind w:left="5760" w:hanging="360"/>
      </w:pPr>
    </w:lvl>
    <w:lvl w:ilvl="8" w:tplc="95353186" w:tentative="1">
      <w:start w:val="1"/>
      <w:numFmt w:val="lowerRoman"/>
      <w:lvlText w:val="%9."/>
      <w:lvlJc w:val="right"/>
      <w:pPr>
        <w:ind w:left="6480" w:hanging="180"/>
      </w:pPr>
    </w:lvl>
  </w:abstractNum>
  <w:abstractNum w:abstractNumId="35435977">
    <w:multiLevelType w:val="hybridMultilevel"/>
    <w:lvl w:ilvl="0" w:tplc="639599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435977">
    <w:abstractNumId w:val="35435977"/>
  </w:num>
  <w:num w:numId="35435978">
    <w:abstractNumId w:val="354359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344064" Type="http://schemas.microsoft.com/office/2011/relationships/commentsExtended" Target="commentsExtended.xml"/><Relationship Id="rId16116a3fbbd153507" Type="http://schemas.openxmlformats.org/officeDocument/2006/relationships/hyperlink" Target="https://gd.eppo.int/" TargetMode="External"/><Relationship Id="rId93606a3fbbd153a8c" Type="http://schemas.openxmlformats.org/officeDocument/2006/relationships/hyperlink" Target="https://doi.org/10.21273/HORTSCI10391-17" TargetMode="External"/><Relationship Id="rId71766a3fbbd153af9" Type="http://schemas.openxmlformats.org/officeDocument/2006/relationships/hyperlink" Target="https://cdnsciencepub.com/doi/10.4141/P04-176" TargetMode="External"/><Relationship Id="rId81886a3fbbd153c21" Type="http://schemas.openxmlformats.org/officeDocument/2006/relationships/hyperlink" Target="https://plantwiseplusknowledgebank.org/doi/full/10.1079/pwkb.species.40953" TargetMode="External"/><Relationship Id="rId80486a3fbbd153d72"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