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Trichovirus mali (apple chlorotic leaf spot virus) (ACLSV0)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chlorotic leaf spot virus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Austria (2000); Belgium (2000); Bulgaria (2000); Czech Republic (2020); Denmark (2000); Finland (2011); France (2000); Germany (2018); Greece (2014); Hungary (2000); Italy (2000); Latvia (2023); Malta (1995); Netherlands (2000); Poland (2000); Portugal (2000); Portugal/Azores (2000); Romania (2000); Slovakia (2000); Slovenia (2000); Spain (2021); Sweden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Data of the presence of this pest on the EU territory are available in EPPO Global Database (</w:t>
      </w:r>
      <w:hyperlink r:id="rId12386a3fc32cd1c45" w:history="1">
        <w:r>
          <w:rPr>
            <w:color w:val="606060"/>
            <w:sz w:val="24"/>
            <w:szCs w:val="24"/>
          </w:rPr>
          <w:t xml:space="preserve">https://gd.eppo.int/</w:t>
        </w:r>
      </w:hyperlink>
      <w:r>
        <w:rPr>
          <w:color w:val="606060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as 'Apple chlorotic leaf spot trichovirus (ACLSV)' in EPPO Standard PM 4-29 Certification scheme for cherry; with testing recommended.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color w:val="149613"/>
          <w:sz w:val="24"/>
          <w:szCs w:val="24"/>
        </w:rPr>
        <w:br/>
        <w:t xml:space="preserve">Remark: the assessment performed covers the given host species as well as interspecific hybrids with other Prunus species.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2558018">
    <w:multiLevelType w:val="hybridMultilevel"/>
    <w:lvl w:ilvl="0" w:tplc="90762319">
      <w:start w:val="1"/>
      <w:numFmt w:val="decimal"/>
      <w:lvlText w:val="%1."/>
      <w:lvlJc w:val="left"/>
      <w:pPr>
        <w:ind w:left="720" w:hanging="360"/>
      </w:pPr>
    </w:lvl>
    <w:lvl w:ilvl="1" w:tplc="90762319" w:tentative="1">
      <w:start w:val="1"/>
      <w:numFmt w:val="lowerLetter"/>
      <w:lvlText w:val="%2."/>
      <w:lvlJc w:val="left"/>
      <w:pPr>
        <w:ind w:left="1440" w:hanging="360"/>
      </w:pPr>
    </w:lvl>
    <w:lvl w:ilvl="2" w:tplc="90762319" w:tentative="1">
      <w:start w:val="1"/>
      <w:numFmt w:val="lowerRoman"/>
      <w:lvlText w:val="%3."/>
      <w:lvlJc w:val="right"/>
      <w:pPr>
        <w:ind w:left="2160" w:hanging="180"/>
      </w:pPr>
    </w:lvl>
    <w:lvl w:ilvl="3" w:tplc="90762319" w:tentative="1">
      <w:start w:val="1"/>
      <w:numFmt w:val="decimal"/>
      <w:lvlText w:val="%4."/>
      <w:lvlJc w:val="left"/>
      <w:pPr>
        <w:ind w:left="2880" w:hanging="360"/>
      </w:pPr>
    </w:lvl>
    <w:lvl w:ilvl="4" w:tplc="90762319" w:tentative="1">
      <w:start w:val="1"/>
      <w:numFmt w:val="lowerLetter"/>
      <w:lvlText w:val="%5."/>
      <w:lvlJc w:val="left"/>
      <w:pPr>
        <w:ind w:left="3600" w:hanging="360"/>
      </w:pPr>
    </w:lvl>
    <w:lvl w:ilvl="5" w:tplc="90762319" w:tentative="1">
      <w:start w:val="1"/>
      <w:numFmt w:val="lowerRoman"/>
      <w:lvlText w:val="%6."/>
      <w:lvlJc w:val="right"/>
      <w:pPr>
        <w:ind w:left="4320" w:hanging="180"/>
      </w:pPr>
    </w:lvl>
    <w:lvl w:ilvl="6" w:tplc="90762319" w:tentative="1">
      <w:start w:val="1"/>
      <w:numFmt w:val="decimal"/>
      <w:lvlText w:val="%7."/>
      <w:lvlJc w:val="left"/>
      <w:pPr>
        <w:ind w:left="5040" w:hanging="360"/>
      </w:pPr>
    </w:lvl>
    <w:lvl w:ilvl="7" w:tplc="90762319" w:tentative="1">
      <w:start w:val="1"/>
      <w:numFmt w:val="lowerLetter"/>
      <w:lvlText w:val="%8."/>
      <w:lvlJc w:val="left"/>
      <w:pPr>
        <w:ind w:left="5760" w:hanging="360"/>
      </w:pPr>
    </w:lvl>
    <w:lvl w:ilvl="8" w:tplc="9076231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558017">
    <w:multiLevelType w:val="hybridMultilevel"/>
    <w:lvl w:ilvl="0" w:tplc="439164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2558017">
    <w:abstractNumId w:val="72558017"/>
  </w:num>
  <w:num w:numId="72558018">
    <w:abstractNumId w:val="725580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27507509" Type="http://schemas.microsoft.com/office/2011/relationships/commentsExtended" Target="commentsExtended.xml"/><Relationship Id="rId12386a3fc32cd1c45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