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8256a3fb8a261b8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Juglans, no EPPO PM4 Standard available.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cactorum is able to cause symptoms in Juglans regia, but other Phytophtora spp. also cause symptoms in this host; and P. cryptogea was more aggressive than e.g. P. cactorum (Vettraino et al., 2003). Phytophthora spp. can cause root and crown rot in walnut.</w:t>
      </w:r>
      <w:r>
        <w:rPr>
          <w:color w:val="606060"/>
          <w:sz w:val="24"/>
          <w:szCs w:val="24"/>
        </w:rPr>
        <w:br/>
        <w:t xml:space="preserve">Symptom expression of Phytophthora spp. root and crown rot depends upon how much of the root or crown tissues are affected and how quickly they are destroyed. Generally, crown rots advance rapidly and trees collapse and die soon after the first warm weather of spring. Chronic infections, usually of the roots, cause reduction in growth and early senescence and leaf fall. These trees may have decreased yield and vigour for several years before succumbing to the disease. Water-saturated soil favors Phytophthora infections, good soil water drainage reduces the risk of root and crown rot. Rootstocks vary in susceptibility to the different Phytophthora species; none are resistant to all pathogenic species of Phytophthora. Thus, the success of a rootstock may depend in part upon the species of Phytophthora present in the orchard. In general, ‘Paradox’ rootstock is more tolerant of several Phytophthora species than is Northern California black walnut or English walnut (UC-IPM, 2019)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spp. are able to cause root and crown rot in walnut. The most effective management strategies for Phytophthora on walnut include: 1) careful management of soil water, 2) prudent rootstock selection, and 3) good general sanitation practices. Water-saturated soil favors Phytophthora infections, good soil water drainage reduces the risk of root and crown rot. Rootstocks vary in susceptibility to the different Phytophthora species; none are resistant to all pathogenic species of Phytophthora. Thus, the success of a rootstock may depend in part upon the species of Phytophthora present in the orchard. In general, ‘Paradox’ rootstock is more tolerant of several Phytophthora species than is Northern California black walnut or English walnut (this information is cited from UCARN (2020), focusing on Californian growers).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37456a3fb8a261ff0"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86276a3fb8a262055"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68146a3fb8a26214e"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41456a3fb8a2621aa"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536335">
    <w:multiLevelType w:val="hybridMultilevel"/>
    <w:lvl w:ilvl="0" w:tplc="94286070">
      <w:start w:val="1"/>
      <w:numFmt w:val="decimal"/>
      <w:lvlText w:val="%1."/>
      <w:lvlJc w:val="left"/>
      <w:pPr>
        <w:ind w:left="720" w:hanging="360"/>
      </w:pPr>
    </w:lvl>
    <w:lvl w:ilvl="1" w:tplc="94286070" w:tentative="1">
      <w:start w:val="1"/>
      <w:numFmt w:val="lowerLetter"/>
      <w:lvlText w:val="%2."/>
      <w:lvlJc w:val="left"/>
      <w:pPr>
        <w:ind w:left="1440" w:hanging="360"/>
      </w:pPr>
    </w:lvl>
    <w:lvl w:ilvl="2" w:tplc="94286070" w:tentative="1">
      <w:start w:val="1"/>
      <w:numFmt w:val="lowerRoman"/>
      <w:lvlText w:val="%3."/>
      <w:lvlJc w:val="right"/>
      <w:pPr>
        <w:ind w:left="2160" w:hanging="180"/>
      </w:pPr>
    </w:lvl>
    <w:lvl w:ilvl="3" w:tplc="94286070" w:tentative="1">
      <w:start w:val="1"/>
      <w:numFmt w:val="decimal"/>
      <w:lvlText w:val="%4."/>
      <w:lvlJc w:val="left"/>
      <w:pPr>
        <w:ind w:left="2880" w:hanging="360"/>
      </w:pPr>
    </w:lvl>
    <w:lvl w:ilvl="4" w:tplc="94286070" w:tentative="1">
      <w:start w:val="1"/>
      <w:numFmt w:val="lowerLetter"/>
      <w:lvlText w:val="%5."/>
      <w:lvlJc w:val="left"/>
      <w:pPr>
        <w:ind w:left="3600" w:hanging="360"/>
      </w:pPr>
    </w:lvl>
    <w:lvl w:ilvl="5" w:tplc="94286070" w:tentative="1">
      <w:start w:val="1"/>
      <w:numFmt w:val="lowerRoman"/>
      <w:lvlText w:val="%6."/>
      <w:lvlJc w:val="right"/>
      <w:pPr>
        <w:ind w:left="4320" w:hanging="180"/>
      </w:pPr>
    </w:lvl>
    <w:lvl w:ilvl="6" w:tplc="94286070" w:tentative="1">
      <w:start w:val="1"/>
      <w:numFmt w:val="decimal"/>
      <w:lvlText w:val="%7."/>
      <w:lvlJc w:val="left"/>
      <w:pPr>
        <w:ind w:left="5040" w:hanging="360"/>
      </w:pPr>
    </w:lvl>
    <w:lvl w:ilvl="7" w:tplc="94286070" w:tentative="1">
      <w:start w:val="1"/>
      <w:numFmt w:val="lowerLetter"/>
      <w:lvlText w:val="%8."/>
      <w:lvlJc w:val="left"/>
      <w:pPr>
        <w:ind w:left="5760" w:hanging="360"/>
      </w:pPr>
    </w:lvl>
    <w:lvl w:ilvl="8" w:tplc="94286070" w:tentative="1">
      <w:start w:val="1"/>
      <w:numFmt w:val="lowerRoman"/>
      <w:lvlText w:val="%9."/>
      <w:lvlJc w:val="right"/>
      <w:pPr>
        <w:ind w:left="6480" w:hanging="180"/>
      </w:pPr>
    </w:lvl>
  </w:abstractNum>
  <w:abstractNum w:abstractNumId="41536334">
    <w:multiLevelType w:val="hybridMultilevel"/>
    <w:lvl w:ilvl="0" w:tplc="929225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536334">
    <w:abstractNumId w:val="41536334"/>
  </w:num>
  <w:num w:numId="41536335">
    <w:abstractNumId w:val="415363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785416" Type="http://schemas.microsoft.com/office/2011/relationships/commentsExtended" Target="commentsExtended.xml"/><Relationship Id="rId58256a3fb8a261b8d" Type="http://schemas.openxmlformats.org/officeDocument/2006/relationships/hyperlink" Target="https://gd.eppo.int/" TargetMode="External"/><Relationship Id="rId37456a3fb8a261ff0" Type="http://schemas.openxmlformats.org/officeDocument/2006/relationships/hyperlink" Target="https://doi.org/10.21273/HORTSCI10391-17" TargetMode="External"/><Relationship Id="rId86276a3fb8a262055" Type="http://schemas.openxmlformats.org/officeDocument/2006/relationships/hyperlink" Target="https://cdnsciencepub.com/doi/10.4141/P04-176" TargetMode="External"/><Relationship Id="rId68146a3fb8a26214e" Type="http://schemas.openxmlformats.org/officeDocument/2006/relationships/hyperlink" Target="https://plantwiseplusknowledgebank.org/doi/full/10.1079/pwkb.species.40953" TargetMode="External"/><Relationship Id="rId41456a3fb8a2621aa"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